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b/>
          <w:bCs/>
          <w:lang w:eastAsia="fr-FR"/>
        </w:rPr>
        <w:id w:val="-595556880"/>
        <w:docPartObj>
          <w:docPartGallery w:val="Cover Pages"/>
          <w:docPartUnique/>
        </w:docPartObj>
      </w:sdtPr>
      <w:sdtEndPr>
        <w:rPr>
          <w:sz w:val="60"/>
          <w:szCs w:val="60"/>
        </w:rPr>
      </w:sdtEndPr>
      <w:sdtContent>
        <w:p w14:paraId="0338F068" w14:textId="071A0DCC" w:rsidR="00C3435C" w:rsidRPr="00C3435C" w:rsidRDefault="00C3435C" w:rsidP="00C3435C">
          <w:pPr>
            <w:jc w:val="left"/>
            <w:rPr>
              <w:b/>
              <w:bCs/>
              <w:i/>
              <w:iCs/>
              <w:color w:val="FFFFFF" w:themeColor="background1"/>
              <w:szCs w:val="28"/>
              <w:lang w:eastAsia="fr-FR"/>
            </w:rPr>
          </w:pPr>
          <w:r w:rsidRPr="00C3435C">
            <w:rPr>
              <w:b/>
              <w:bCs/>
              <w:i/>
              <w:iCs/>
              <w:noProof/>
              <w:color w:val="FFFFFF" w:themeColor="background1"/>
              <w:szCs w:val="28"/>
              <w:lang w:eastAsia="fr-FR"/>
              <w14:ligatures w14:val="standardContextual"/>
            </w:rPr>
            <mc:AlternateContent>
              <mc:Choice Requires="wps">
                <w:drawing>
                  <wp:anchor distT="0" distB="0" distL="114300" distR="114300" simplePos="0" relativeHeight="251659264" behindDoc="1" locked="0" layoutInCell="1" allowOverlap="1" wp14:anchorId="0D8FEDBB" wp14:editId="5E749F73">
                    <wp:simplePos x="0" y="0"/>
                    <wp:positionH relativeFrom="column">
                      <wp:posOffset>-914400</wp:posOffset>
                    </wp:positionH>
                    <wp:positionV relativeFrom="paragraph">
                      <wp:posOffset>-899160</wp:posOffset>
                    </wp:positionV>
                    <wp:extent cx="15339695" cy="10735945"/>
                    <wp:effectExtent l="0" t="0" r="14605" b="27305"/>
                    <wp:wrapNone/>
                    <wp:docPr id="1866355345" name="Rectangle 4"/>
                    <wp:cNvGraphicFramePr/>
                    <a:graphic xmlns:a="http://schemas.openxmlformats.org/drawingml/2006/main">
                      <a:graphicData uri="http://schemas.microsoft.com/office/word/2010/wordprocessingShape">
                        <wps:wsp>
                          <wps:cNvSpPr/>
                          <wps:spPr>
                            <a:xfrm>
                              <a:off x="0" y="0"/>
                              <a:ext cx="15339695" cy="10735945"/>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6EB3304" id="Rectangle 4" o:spid="_x0000_s1026" style="position:absolute;margin-left:-1in;margin-top:-70.8pt;width:1207.85pt;height:845.35pt;z-index:-2516572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" fillcolor="#4472c4 [3204]" strokecolor="#09101d [484]" strokeweight="1pt"/>
                </w:pict>
              </mc:Fallback>
            </mc:AlternateContent>
          </w:r>
          <w:r w:rsidRPr="00C3435C">
            <w:rPr>
              <w:b/>
              <w:bCs/>
              <w:i/>
              <w:iCs/>
              <w:color w:val="FFFFFF" w:themeColor="background1"/>
              <w:szCs w:val="28"/>
              <w:lang w:eastAsia="fr-FR"/>
            </w:rPr>
            <w:t>Module 1 : Audit de la situation juridique des personnes et des biens et stratégies patrimoniales civiles</w:t>
          </w:r>
        </w:p>
        <w:p w14:paraId="3A6B7C54" w14:textId="516308B7" w:rsidR="00C3435C" w:rsidRPr="00C3435C" w:rsidRDefault="00C3435C" w:rsidP="00C3435C">
          <w:pPr>
            <w:jc w:val="left"/>
            <w:rPr>
              <w:b/>
              <w:bCs/>
              <w:i/>
              <w:iCs/>
              <w:color w:val="FFFFFF" w:themeColor="background1"/>
              <w:szCs w:val="28"/>
              <w:lang w:eastAsia="fr-FR"/>
            </w:rPr>
          </w:pPr>
          <w:r w:rsidRPr="00C3435C">
            <w:rPr>
              <w:b/>
              <w:bCs/>
              <w:i/>
              <w:iCs/>
              <w:color w:val="FFFFFF" w:themeColor="background1"/>
              <w:szCs w:val="28"/>
              <w:lang w:eastAsia="fr-FR"/>
            </w:rPr>
            <w:t xml:space="preserve">Leçon 4 : La gestion du patrimoine familial en </w:t>
          </w:r>
          <w:r w:rsidRPr="00C3435C">
            <w:rPr>
              <w:b/>
              <w:bCs/>
              <w:i/>
              <w:iCs/>
              <w:color w:val="FFFFFF" w:themeColor="background1"/>
              <w:szCs w:val="28"/>
              <w:lang w:eastAsia="fr-FR"/>
            </w:rPr>
            <w:t>présence</w:t>
          </w:r>
          <w:r w:rsidRPr="00C3435C">
            <w:rPr>
              <w:b/>
              <w:bCs/>
              <w:i/>
              <w:iCs/>
              <w:color w:val="FFFFFF" w:themeColor="background1"/>
              <w:szCs w:val="28"/>
              <w:lang w:eastAsia="fr-FR"/>
            </w:rPr>
            <w:t xml:space="preserve"> d’un chef ou dirigeant d’entreprise</w:t>
          </w:r>
        </w:p>
        <w:p w14:paraId="2EFE4BF0" w14:textId="77777777" w:rsidR="00C3435C" w:rsidRPr="00C3435C" w:rsidRDefault="00C3435C" w:rsidP="00C3435C">
          <w:pPr>
            <w:jc w:val="left"/>
            <w:rPr>
              <w:b/>
              <w:bCs/>
              <w:color w:val="FFFFFF" w:themeColor="background1"/>
              <w:szCs w:val="28"/>
              <w:lang w:eastAsia="fr-FR"/>
            </w:rPr>
          </w:pPr>
        </w:p>
        <w:p w14:paraId="4E87DFE0" w14:textId="77777777" w:rsidR="00C3435C" w:rsidRPr="00C3435C" w:rsidRDefault="00C3435C" w:rsidP="00C3435C">
          <w:pPr>
            <w:jc w:val="left"/>
            <w:rPr>
              <w:b/>
              <w:bCs/>
              <w:color w:val="FFFFFF" w:themeColor="background1"/>
              <w:szCs w:val="28"/>
              <w:lang w:eastAsia="fr-FR"/>
            </w:rPr>
          </w:pPr>
        </w:p>
        <w:p w14:paraId="3989759E" w14:textId="77777777" w:rsidR="00C3435C" w:rsidRPr="00C3435C" w:rsidRDefault="00C3435C" w:rsidP="00C3435C">
          <w:pPr>
            <w:jc w:val="left"/>
            <w:rPr>
              <w:b/>
              <w:bCs/>
              <w:color w:val="FFFFFF" w:themeColor="background1"/>
              <w:szCs w:val="28"/>
              <w:lang w:eastAsia="fr-FR"/>
            </w:rPr>
          </w:pPr>
        </w:p>
        <w:p w14:paraId="54CA33D1" w14:textId="77777777" w:rsidR="00C3435C" w:rsidRPr="00C3435C" w:rsidRDefault="00C3435C" w:rsidP="00C3435C">
          <w:pPr>
            <w:jc w:val="left"/>
            <w:rPr>
              <w:b/>
              <w:bCs/>
              <w:color w:val="FFFFFF" w:themeColor="background1"/>
              <w:szCs w:val="28"/>
              <w:lang w:eastAsia="fr-FR"/>
            </w:rPr>
          </w:pPr>
        </w:p>
        <w:p w14:paraId="7170CA52" w14:textId="77777777" w:rsidR="00C3435C" w:rsidRPr="00C3435C" w:rsidRDefault="00C3435C" w:rsidP="00C3435C">
          <w:pPr>
            <w:jc w:val="left"/>
            <w:rPr>
              <w:b/>
              <w:bCs/>
              <w:color w:val="FFFFFF" w:themeColor="background1"/>
              <w:szCs w:val="28"/>
              <w:lang w:eastAsia="fr-FR"/>
            </w:rPr>
          </w:pPr>
        </w:p>
        <w:p w14:paraId="3C8DB333" w14:textId="77777777" w:rsidR="00C3435C" w:rsidRPr="00C3435C" w:rsidRDefault="00C3435C" w:rsidP="00C3435C">
          <w:pPr>
            <w:jc w:val="left"/>
            <w:rPr>
              <w:b/>
              <w:bCs/>
              <w:color w:val="FFFFFF" w:themeColor="background1"/>
              <w:szCs w:val="28"/>
              <w:lang w:eastAsia="fr-FR"/>
            </w:rPr>
          </w:pPr>
        </w:p>
        <w:p w14:paraId="30CBE2C8" w14:textId="77777777" w:rsidR="00C3435C" w:rsidRPr="00C3435C" w:rsidRDefault="00C3435C" w:rsidP="00C3435C">
          <w:pPr>
            <w:jc w:val="left"/>
            <w:rPr>
              <w:b/>
              <w:bCs/>
              <w:color w:val="FFFFFF" w:themeColor="background1"/>
              <w:szCs w:val="28"/>
              <w:lang w:eastAsia="fr-FR"/>
            </w:rPr>
          </w:pPr>
        </w:p>
        <w:p w14:paraId="448726D3" w14:textId="77777777" w:rsidR="00C3435C" w:rsidRPr="00C3435C" w:rsidRDefault="00C3435C" w:rsidP="00C3435C">
          <w:pPr>
            <w:jc w:val="left"/>
            <w:rPr>
              <w:b/>
              <w:bCs/>
              <w:color w:val="FFFFFF" w:themeColor="background1"/>
              <w:szCs w:val="28"/>
              <w:lang w:eastAsia="fr-FR"/>
            </w:rPr>
          </w:pPr>
        </w:p>
        <w:p w14:paraId="43E30A0D" w14:textId="18C7D01A" w:rsidR="00677448" w:rsidRPr="00C3435C" w:rsidRDefault="00C3435C" w:rsidP="00C3435C">
          <w:pPr>
            <w:jc w:val="left"/>
            <w:rPr>
              <w:sz w:val="60"/>
              <w:szCs w:val="60"/>
              <w:lang w:eastAsia="fr-FR"/>
            </w:rPr>
          </w:pPr>
          <w:r w:rsidRPr="00C3435C">
            <w:rPr>
              <w:b/>
              <w:bCs/>
              <w:color w:val="FFFFFF" w:themeColor="background1"/>
              <w:sz w:val="60"/>
              <w:szCs w:val="60"/>
              <w:lang w:eastAsia="fr-FR"/>
            </w:rPr>
            <w:t>Chapitre 2 : De la gestion des successions</w:t>
          </w:r>
          <w:r w:rsidRPr="00C3435C">
            <w:rPr>
              <w:b/>
              <w:bCs/>
              <w:color w:val="FFFFFF" w:themeColor="background1"/>
              <w:sz w:val="60"/>
              <w:szCs w:val="60"/>
              <w:lang w:eastAsia="fr-FR"/>
            </w:rPr>
            <w:t xml:space="preserve"> </w:t>
          </w:r>
          <w:r w:rsidR="00677448" w:rsidRPr="00C3435C">
            <w:rPr>
              <w:b/>
              <w:bCs/>
              <w:sz w:val="60"/>
              <w:szCs w:val="60"/>
              <w:lang w:eastAsia="fr-FR"/>
            </w:rPr>
            <w:br w:type="page"/>
          </w:r>
        </w:p>
      </w:sdtContent>
    </w:sdt>
    <w:sdt>
      <w:sdtPr>
        <w:id w:val="-308484914"/>
        <w:docPartObj>
          <w:docPartGallery w:val="Table of Contents"/>
          <w:docPartUnique/>
        </w:docPartObj>
      </w:sdtPr>
      <w:sdtEndPr>
        <w:rPr>
          <w:b/>
          <w:bCs/>
          <w:noProof/>
        </w:rPr>
      </w:sdtEndPr>
      <w:sdtContent>
        <w:p w14:paraId="33B661DD" w14:textId="24EB5AEF" w:rsidR="00B8067C" w:rsidRPr="00B8067C" w:rsidRDefault="00B8067C" w:rsidP="005C2E99">
          <w:pPr>
            <w:jc w:val="left"/>
          </w:pPr>
          <w:r>
            <w:t>Table des matières</w:t>
          </w:r>
        </w:p>
        <w:p w14:paraId="37147B02" w14:textId="164B4CE0" w:rsidR="00C3435C" w:rsidRDefault="00E11F6E">
          <w:pPr>
            <w:pStyle w:val="TM1"/>
            <w:tabs>
              <w:tab w:val="right" w:leader="dot" w:pos="20921"/>
            </w:tabs>
            <w:rPr>
              <w:rFonts w:asciiTheme="minorHAnsi" w:eastAsiaTheme="minorEastAsia" w:hAnsiTheme="minorHAnsi"/>
              <w:noProof/>
              <w:kern w:val="2"/>
              <w:sz w:val="24"/>
              <w:szCs w:val="24"/>
              <w:lang w:val="en-US"/>
              <w14:ligatures w14:val="standardContextual"/>
            </w:rPr>
          </w:pPr>
          <w:r>
            <w:rPr>
              <w:sz w:val="24"/>
            </w:rPr>
            <w:fldChar w:fldCharType="begin"/>
          </w:r>
          <w:r>
            <w:instrText xml:space="preserve"> TOC \o "1-3" \h \z \u </w:instrText>
          </w:r>
          <w:r>
            <w:rPr>
              <w:sz w:val="24"/>
            </w:rPr>
            <w:fldChar w:fldCharType="separate"/>
          </w:r>
          <w:hyperlink w:anchor="_Toc186724940" w:history="1">
            <w:r w:rsidR="00C3435C" w:rsidRPr="00C26C80">
              <w:rPr>
                <w:rStyle w:val="Lienhypertexte"/>
                <w:noProof/>
              </w:rPr>
              <w:t>MODULE 1 - leçon 5 - Chapitre 2. De la gestion des successions</w:t>
            </w:r>
            <w:r w:rsidR="00C3435C">
              <w:rPr>
                <w:noProof/>
                <w:webHidden/>
              </w:rPr>
              <w:tab/>
            </w:r>
            <w:r w:rsidR="00C3435C">
              <w:rPr>
                <w:noProof/>
                <w:webHidden/>
              </w:rPr>
              <w:fldChar w:fldCharType="begin"/>
            </w:r>
            <w:r w:rsidR="00C3435C">
              <w:rPr>
                <w:noProof/>
                <w:webHidden/>
              </w:rPr>
              <w:instrText xml:space="preserve"> PAGEREF _Toc186724940 \h </w:instrText>
            </w:r>
            <w:r w:rsidR="00C3435C">
              <w:rPr>
                <w:noProof/>
                <w:webHidden/>
              </w:rPr>
            </w:r>
            <w:r w:rsidR="00C3435C">
              <w:rPr>
                <w:noProof/>
                <w:webHidden/>
              </w:rPr>
              <w:fldChar w:fldCharType="separate"/>
            </w:r>
            <w:r w:rsidR="00C3435C">
              <w:rPr>
                <w:noProof/>
                <w:webHidden/>
              </w:rPr>
              <w:t>1</w:t>
            </w:r>
            <w:r w:rsidR="00C3435C">
              <w:rPr>
                <w:noProof/>
                <w:webHidden/>
              </w:rPr>
              <w:fldChar w:fldCharType="end"/>
            </w:r>
          </w:hyperlink>
        </w:p>
        <w:p w14:paraId="27BFDE7C" w14:textId="11EE1DBA" w:rsidR="00C3435C" w:rsidRDefault="00C3435C">
          <w:pPr>
            <w:pStyle w:val="TM2"/>
            <w:tabs>
              <w:tab w:val="left" w:pos="720"/>
              <w:tab w:val="right" w:leader="dot" w:pos="20921"/>
            </w:tabs>
            <w:rPr>
              <w:rFonts w:asciiTheme="minorHAnsi" w:eastAsiaTheme="minorEastAsia" w:hAnsiTheme="minorHAnsi"/>
              <w:b w:val="0"/>
              <w:noProof/>
              <w:kern w:val="2"/>
              <w:sz w:val="24"/>
              <w:szCs w:val="24"/>
              <w:lang w:val="en-US"/>
              <w14:ligatures w14:val="standardContextual"/>
            </w:rPr>
          </w:pPr>
          <w:hyperlink w:anchor="_Toc186724941" w:history="1">
            <w:r w:rsidRPr="00C26C80">
              <w:rPr>
                <w:rStyle w:val="Lienhypertexte"/>
                <w:noProof/>
              </w:rPr>
              <w:t>I.</w:t>
            </w:r>
            <w:r>
              <w:rPr>
                <w:rFonts w:asciiTheme="minorHAnsi" w:eastAsiaTheme="minorEastAsia" w:hAnsiTheme="minorHAnsi"/>
                <w:b w:val="0"/>
                <w:noProof/>
                <w:kern w:val="2"/>
                <w:sz w:val="24"/>
                <w:szCs w:val="24"/>
                <w:lang w:val="en-US"/>
                <w14:ligatures w14:val="standardContextual"/>
              </w:rPr>
              <w:tab/>
            </w:r>
            <w:r w:rsidRPr="00C26C80">
              <w:rPr>
                <w:rStyle w:val="Lienhypertexte"/>
                <w:noProof/>
              </w:rPr>
              <w:t>L’inventaire successoral</w:t>
            </w:r>
            <w:r>
              <w:rPr>
                <w:noProof/>
                <w:webHidden/>
              </w:rPr>
              <w:tab/>
            </w:r>
            <w:r>
              <w:rPr>
                <w:noProof/>
                <w:webHidden/>
              </w:rPr>
              <w:fldChar w:fldCharType="begin"/>
            </w:r>
            <w:r>
              <w:rPr>
                <w:noProof/>
                <w:webHidden/>
              </w:rPr>
              <w:instrText xml:space="preserve"> PAGEREF _Toc186724941 \h </w:instrText>
            </w:r>
            <w:r>
              <w:rPr>
                <w:noProof/>
                <w:webHidden/>
              </w:rPr>
            </w:r>
            <w:r>
              <w:rPr>
                <w:noProof/>
                <w:webHidden/>
              </w:rPr>
              <w:fldChar w:fldCharType="separate"/>
            </w:r>
            <w:r>
              <w:rPr>
                <w:noProof/>
                <w:webHidden/>
              </w:rPr>
              <w:t>2</w:t>
            </w:r>
            <w:r>
              <w:rPr>
                <w:noProof/>
                <w:webHidden/>
              </w:rPr>
              <w:fldChar w:fldCharType="end"/>
            </w:r>
          </w:hyperlink>
        </w:p>
        <w:p w14:paraId="06C6FDF6" w14:textId="719F5BC4"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2" w:history="1">
            <w:r w:rsidRPr="00C26C80">
              <w:rPr>
                <w:rStyle w:val="Lienhypertexte"/>
                <w:noProof/>
              </w:rPr>
              <w:t>1.</w:t>
            </w:r>
            <w:r>
              <w:rPr>
                <w:rFonts w:asciiTheme="minorHAnsi" w:eastAsiaTheme="minorEastAsia" w:hAnsiTheme="minorHAnsi"/>
                <w:noProof/>
                <w:kern w:val="2"/>
                <w:sz w:val="24"/>
                <w:szCs w:val="24"/>
                <w:lang w:val="en-US"/>
                <w14:ligatures w14:val="standardContextual"/>
              </w:rPr>
              <w:tab/>
            </w:r>
            <w:r w:rsidRPr="00C26C80">
              <w:rPr>
                <w:rStyle w:val="Lienhypertexte"/>
                <w:noProof/>
              </w:rPr>
              <w:t>L’actif</w:t>
            </w:r>
            <w:r>
              <w:rPr>
                <w:noProof/>
                <w:webHidden/>
              </w:rPr>
              <w:tab/>
            </w:r>
            <w:r>
              <w:rPr>
                <w:noProof/>
                <w:webHidden/>
              </w:rPr>
              <w:fldChar w:fldCharType="begin"/>
            </w:r>
            <w:r>
              <w:rPr>
                <w:noProof/>
                <w:webHidden/>
              </w:rPr>
              <w:instrText xml:space="preserve"> PAGEREF _Toc186724942 \h </w:instrText>
            </w:r>
            <w:r>
              <w:rPr>
                <w:noProof/>
                <w:webHidden/>
              </w:rPr>
            </w:r>
            <w:r>
              <w:rPr>
                <w:noProof/>
                <w:webHidden/>
              </w:rPr>
              <w:fldChar w:fldCharType="separate"/>
            </w:r>
            <w:r>
              <w:rPr>
                <w:noProof/>
                <w:webHidden/>
              </w:rPr>
              <w:t>4</w:t>
            </w:r>
            <w:r>
              <w:rPr>
                <w:noProof/>
                <w:webHidden/>
              </w:rPr>
              <w:fldChar w:fldCharType="end"/>
            </w:r>
          </w:hyperlink>
        </w:p>
        <w:p w14:paraId="1B0981B7" w14:textId="1CF7E16F"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3" w:history="1">
            <w:r w:rsidRPr="00C26C80">
              <w:rPr>
                <w:rStyle w:val="Lienhypertexte"/>
                <w:noProof/>
              </w:rPr>
              <w:t>2.</w:t>
            </w:r>
            <w:r>
              <w:rPr>
                <w:rFonts w:asciiTheme="minorHAnsi" w:eastAsiaTheme="minorEastAsia" w:hAnsiTheme="minorHAnsi"/>
                <w:noProof/>
                <w:kern w:val="2"/>
                <w:sz w:val="24"/>
                <w:szCs w:val="24"/>
                <w:lang w:val="en-US"/>
                <w14:ligatures w14:val="standardContextual"/>
              </w:rPr>
              <w:tab/>
            </w:r>
            <w:r w:rsidRPr="00C26C80">
              <w:rPr>
                <w:rStyle w:val="Lienhypertexte"/>
                <w:noProof/>
              </w:rPr>
              <w:t>Le passif de la succession</w:t>
            </w:r>
            <w:r>
              <w:rPr>
                <w:noProof/>
                <w:webHidden/>
              </w:rPr>
              <w:tab/>
            </w:r>
            <w:r>
              <w:rPr>
                <w:noProof/>
                <w:webHidden/>
              </w:rPr>
              <w:fldChar w:fldCharType="begin"/>
            </w:r>
            <w:r>
              <w:rPr>
                <w:noProof/>
                <w:webHidden/>
              </w:rPr>
              <w:instrText xml:space="preserve"> PAGEREF _Toc186724943 \h </w:instrText>
            </w:r>
            <w:r>
              <w:rPr>
                <w:noProof/>
                <w:webHidden/>
              </w:rPr>
            </w:r>
            <w:r>
              <w:rPr>
                <w:noProof/>
                <w:webHidden/>
              </w:rPr>
              <w:fldChar w:fldCharType="separate"/>
            </w:r>
            <w:r>
              <w:rPr>
                <w:noProof/>
                <w:webHidden/>
              </w:rPr>
              <w:t>5</w:t>
            </w:r>
            <w:r>
              <w:rPr>
                <w:noProof/>
                <w:webHidden/>
              </w:rPr>
              <w:fldChar w:fldCharType="end"/>
            </w:r>
          </w:hyperlink>
        </w:p>
        <w:p w14:paraId="56C1F78F" w14:textId="32B23610" w:rsidR="00C3435C" w:rsidRDefault="00C3435C">
          <w:pPr>
            <w:pStyle w:val="TM2"/>
            <w:tabs>
              <w:tab w:val="left" w:pos="960"/>
              <w:tab w:val="right" w:leader="dot" w:pos="20921"/>
            </w:tabs>
            <w:rPr>
              <w:rFonts w:asciiTheme="minorHAnsi" w:eastAsiaTheme="minorEastAsia" w:hAnsiTheme="minorHAnsi"/>
              <w:b w:val="0"/>
              <w:noProof/>
              <w:kern w:val="2"/>
              <w:sz w:val="24"/>
              <w:szCs w:val="24"/>
              <w:lang w:val="en-US"/>
              <w14:ligatures w14:val="standardContextual"/>
            </w:rPr>
          </w:pPr>
          <w:hyperlink w:anchor="_Toc186724944" w:history="1">
            <w:r w:rsidRPr="00C26C80">
              <w:rPr>
                <w:rStyle w:val="Lienhypertexte"/>
                <w:noProof/>
              </w:rPr>
              <w:t>II.</w:t>
            </w:r>
            <w:r>
              <w:rPr>
                <w:rFonts w:asciiTheme="minorHAnsi" w:eastAsiaTheme="minorEastAsia" w:hAnsiTheme="minorHAnsi"/>
                <w:b w:val="0"/>
                <w:noProof/>
                <w:kern w:val="2"/>
                <w:sz w:val="24"/>
                <w:szCs w:val="24"/>
                <w:lang w:val="en-US"/>
                <w14:ligatures w14:val="standardContextual"/>
              </w:rPr>
              <w:tab/>
            </w:r>
            <w:r w:rsidRPr="00C26C80">
              <w:rPr>
                <w:rStyle w:val="Lienhypertexte"/>
                <w:noProof/>
              </w:rPr>
              <w:t>Les actes relatifs à la succession</w:t>
            </w:r>
            <w:r>
              <w:rPr>
                <w:noProof/>
                <w:webHidden/>
              </w:rPr>
              <w:tab/>
            </w:r>
            <w:r>
              <w:rPr>
                <w:noProof/>
                <w:webHidden/>
              </w:rPr>
              <w:fldChar w:fldCharType="begin"/>
            </w:r>
            <w:r>
              <w:rPr>
                <w:noProof/>
                <w:webHidden/>
              </w:rPr>
              <w:instrText xml:space="preserve"> PAGEREF _Toc186724944 \h </w:instrText>
            </w:r>
            <w:r>
              <w:rPr>
                <w:noProof/>
                <w:webHidden/>
              </w:rPr>
            </w:r>
            <w:r>
              <w:rPr>
                <w:noProof/>
                <w:webHidden/>
              </w:rPr>
              <w:fldChar w:fldCharType="separate"/>
            </w:r>
            <w:r>
              <w:rPr>
                <w:noProof/>
                <w:webHidden/>
              </w:rPr>
              <w:t>7</w:t>
            </w:r>
            <w:r>
              <w:rPr>
                <w:noProof/>
                <w:webHidden/>
              </w:rPr>
              <w:fldChar w:fldCharType="end"/>
            </w:r>
          </w:hyperlink>
        </w:p>
        <w:p w14:paraId="6A431DFC" w14:textId="245879D3"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5" w:history="1">
            <w:r w:rsidRPr="00C26C80">
              <w:rPr>
                <w:rStyle w:val="Lienhypertexte"/>
                <w:noProof/>
              </w:rPr>
              <w:t>1.</w:t>
            </w:r>
            <w:r>
              <w:rPr>
                <w:rFonts w:asciiTheme="minorHAnsi" w:eastAsiaTheme="minorEastAsia" w:hAnsiTheme="minorHAnsi"/>
                <w:noProof/>
                <w:kern w:val="2"/>
                <w:sz w:val="24"/>
                <w:szCs w:val="24"/>
                <w:lang w:val="en-US"/>
                <w14:ligatures w14:val="standardContextual"/>
              </w:rPr>
              <w:tab/>
            </w:r>
            <w:r w:rsidRPr="00C26C80">
              <w:rPr>
                <w:rStyle w:val="Lienhypertexte"/>
                <w:noProof/>
              </w:rPr>
              <w:t>Les options de l’héritier</w:t>
            </w:r>
            <w:r>
              <w:rPr>
                <w:noProof/>
                <w:webHidden/>
              </w:rPr>
              <w:tab/>
            </w:r>
            <w:r>
              <w:rPr>
                <w:noProof/>
                <w:webHidden/>
              </w:rPr>
              <w:fldChar w:fldCharType="begin"/>
            </w:r>
            <w:r>
              <w:rPr>
                <w:noProof/>
                <w:webHidden/>
              </w:rPr>
              <w:instrText xml:space="preserve"> PAGEREF _Toc186724945 \h </w:instrText>
            </w:r>
            <w:r>
              <w:rPr>
                <w:noProof/>
                <w:webHidden/>
              </w:rPr>
            </w:r>
            <w:r>
              <w:rPr>
                <w:noProof/>
                <w:webHidden/>
              </w:rPr>
              <w:fldChar w:fldCharType="separate"/>
            </w:r>
            <w:r>
              <w:rPr>
                <w:noProof/>
                <w:webHidden/>
              </w:rPr>
              <w:t>9</w:t>
            </w:r>
            <w:r>
              <w:rPr>
                <w:noProof/>
                <w:webHidden/>
              </w:rPr>
              <w:fldChar w:fldCharType="end"/>
            </w:r>
          </w:hyperlink>
        </w:p>
        <w:p w14:paraId="2BE2421C" w14:textId="0091EDE9"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6" w:history="1">
            <w:r w:rsidRPr="00C26C80">
              <w:rPr>
                <w:rStyle w:val="Lienhypertexte"/>
                <w:noProof/>
              </w:rPr>
              <w:t>2.</w:t>
            </w:r>
            <w:r>
              <w:rPr>
                <w:rFonts w:asciiTheme="minorHAnsi" w:eastAsiaTheme="minorEastAsia" w:hAnsiTheme="minorHAnsi"/>
                <w:noProof/>
                <w:kern w:val="2"/>
                <w:sz w:val="24"/>
                <w:szCs w:val="24"/>
                <w:lang w:val="en-US"/>
                <w14:ligatures w14:val="standardContextual"/>
              </w:rPr>
              <w:tab/>
            </w:r>
            <w:r w:rsidRPr="00C26C80">
              <w:rPr>
                <w:rStyle w:val="Lienhypertexte"/>
                <w:noProof/>
              </w:rPr>
              <w:t>Les formes d’acceptation</w:t>
            </w:r>
            <w:r>
              <w:rPr>
                <w:noProof/>
                <w:webHidden/>
              </w:rPr>
              <w:tab/>
            </w:r>
            <w:r>
              <w:rPr>
                <w:noProof/>
                <w:webHidden/>
              </w:rPr>
              <w:fldChar w:fldCharType="begin"/>
            </w:r>
            <w:r>
              <w:rPr>
                <w:noProof/>
                <w:webHidden/>
              </w:rPr>
              <w:instrText xml:space="preserve"> PAGEREF _Toc186724946 \h </w:instrText>
            </w:r>
            <w:r>
              <w:rPr>
                <w:noProof/>
                <w:webHidden/>
              </w:rPr>
            </w:r>
            <w:r>
              <w:rPr>
                <w:noProof/>
                <w:webHidden/>
              </w:rPr>
              <w:fldChar w:fldCharType="separate"/>
            </w:r>
            <w:r>
              <w:rPr>
                <w:noProof/>
                <w:webHidden/>
              </w:rPr>
              <w:t>10</w:t>
            </w:r>
            <w:r>
              <w:rPr>
                <w:noProof/>
                <w:webHidden/>
              </w:rPr>
              <w:fldChar w:fldCharType="end"/>
            </w:r>
          </w:hyperlink>
        </w:p>
        <w:p w14:paraId="220F05CA" w14:textId="372B74D9"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7" w:history="1">
            <w:r w:rsidRPr="00C26C80">
              <w:rPr>
                <w:rStyle w:val="Lienhypertexte"/>
                <w:noProof/>
              </w:rPr>
              <w:t>3.</w:t>
            </w:r>
            <w:r>
              <w:rPr>
                <w:rFonts w:asciiTheme="minorHAnsi" w:eastAsiaTheme="minorEastAsia" w:hAnsiTheme="minorHAnsi"/>
                <w:noProof/>
                <w:kern w:val="2"/>
                <w:sz w:val="24"/>
                <w:szCs w:val="24"/>
                <w:lang w:val="en-US"/>
                <w14:ligatures w14:val="standardContextual"/>
              </w:rPr>
              <w:tab/>
            </w:r>
            <w:r w:rsidRPr="00C26C80">
              <w:rPr>
                <w:rStyle w:val="Lienhypertexte"/>
                <w:noProof/>
              </w:rPr>
              <w:t>La renonciation</w:t>
            </w:r>
            <w:r>
              <w:rPr>
                <w:noProof/>
                <w:webHidden/>
              </w:rPr>
              <w:tab/>
            </w:r>
            <w:r>
              <w:rPr>
                <w:noProof/>
                <w:webHidden/>
              </w:rPr>
              <w:fldChar w:fldCharType="begin"/>
            </w:r>
            <w:r>
              <w:rPr>
                <w:noProof/>
                <w:webHidden/>
              </w:rPr>
              <w:instrText xml:space="preserve"> PAGEREF _Toc186724947 \h </w:instrText>
            </w:r>
            <w:r>
              <w:rPr>
                <w:noProof/>
                <w:webHidden/>
              </w:rPr>
            </w:r>
            <w:r>
              <w:rPr>
                <w:noProof/>
                <w:webHidden/>
              </w:rPr>
              <w:fldChar w:fldCharType="separate"/>
            </w:r>
            <w:r>
              <w:rPr>
                <w:noProof/>
                <w:webHidden/>
              </w:rPr>
              <w:t>14</w:t>
            </w:r>
            <w:r>
              <w:rPr>
                <w:noProof/>
                <w:webHidden/>
              </w:rPr>
              <w:fldChar w:fldCharType="end"/>
            </w:r>
          </w:hyperlink>
        </w:p>
        <w:p w14:paraId="355DD327" w14:textId="3CCFE44E"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8" w:history="1">
            <w:r w:rsidRPr="00C26C80">
              <w:rPr>
                <w:rStyle w:val="Lienhypertexte"/>
                <w:noProof/>
              </w:rPr>
              <w:t>4.</w:t>
            </w:r>
            <w:r>
              <w:rPr>
                <w:rFonts w:asciiTheme="minorHAnsi" w:eastAsiaTheme="minorEastAsia" w:hAnsiTheme="minorHAnsi"/>
                <w:noProof/>
                <w:kern w:val="2"/>
                <w:sz w:val="24"/>
                <w:szCs w:val="24"/>
                <w:lang w:val="en-US"/>
                <w14:ligatures w14:val="standardContextual"/>
              </w:rPr>
              <w:tab/>
            </w:r>
            <w:r w:rsidRPr="00C26C80">
              <w:rPr>
                <w:rStyle w:val="Lienhypertexte"/>
                <w:noProof/>
              </w:rPr>
              <w:t>Le partage de la succession</w:t>
            </w:r>
            <w:r>
              <w:rPr>
                <w:noProof/>
                <w:webHidden/>
              </w:rPr>
              <w:tab/>
            </w:r>
            <w:r>
              <w:rPr>
                <w:noProof/>
                <w:webHidden/>
              </w:rPr>
              <w:fldChar w:fldCharType="begin"/>
            </w:r>
            <w:r>
              <w:rPr>
                <w:noProof/>
                <w:webHidden/>
              </w:rPr>
              <w:instrText xml:space="preserve"> PAGEREF _Toc186724948 \h </w:instrText>
            </w:r>
            <w:r>
              <w:rPr>
                <w:noProof/>
                <w:webHidden/>
              </w:rPr>
            </w:r>
            <w:r>
              <w:rPr>
                <w:noProof/>
                <w:webHidden/>
              </w:rPr>
              <w:fldChar w:fldCharType="separate"/>
            </w:r>
            <w:r>
              <w:rPr>
                <w:noProof/>
                <w:webHidden/>
              </w:rPr>
              <w:t>15</w:t>
            </w:r>
            <w:r>
              <w:rPr>
                <w:noProof/>
                <w:webHidden/>
              </w:rPr>
              <w:fldChar w:fldCharType="end"/>
            </w:r>
          </w:hyperlink>
        </w:p>
        <w:p w14:paraId="6B7A3E8E" w14:textId="4134F61A" w:rsidR="00C3435C" w:rsidRDefault="00C3435C">
          <w:pPr>
            <w:pStyle w:val="TM3"/>
            <w:rPr>
              <w:rFonts w:asciiTheme="minorHAnsi" w:eastAsiaTheme="minorEastAsia" w:hAnsiTheme="minorHAnsi"/>
              <w:noProof/>
              <w:kern w:val="2"/>
              <w:sz w:val="24"/>
              <w:szCs w:val="24"/>
              <w:lang w:val="en-US"/>
              <w14:ligatures w14:val="standardContextual"/>
            </w:rPr>
          </w:pPr>
          <w:hyperlink w:anchor="_Toc186724949" w:history="1">
            <w:r w:rsidRPr="00C26C80">
              <w:rPr>
                <w:rStyle w:val="Lienhypertexte"/>
                <w:noProof/>
              </w:rPr>
              <w:t>5.</w:t>
            </w:r>
            <w:r>
              <w:rPr>
                <w:rFonts w:asciiTheme="minorHAnsi" w:eastAsiaTheme="minorEastAsia" w:hAnsiTheme="minorHAnsi"/>
                <w:noProof/>
                <w:kern w:val="2"/>
                <w:sz w:val="24"/>
                <w:szCs w:val="24"/>
                <w:lang w:val="en-US"/>
                <w14:ligatures w14:val="standardContextual"/>
              </w:rPr>
              <w:tab/>
            </w:r>
            <w:r w:rsidRPr="00C26C80">
              <w:rPr>
                <w:rStyle w:val="Lienhypertexte"/>
                <w:noProof/>
              </w:rPr>
              <w:t>Les testaments et l’exécution des legs</w:t>
            </w:r>
            <w:r>
              <w:rPr>
                <w:noProof/>
                <w:webHidden/>
              </w:rPr>
              <w:tab/>
            </w:r>
            <w:r>
              <w:rPr>
                <w:noProof/>
                <w:webHidden/>
              </w:rPr>
              <w:fldChar w:fldCharType="begin"/>
            </w:r>
            <w:r>
              <w:rPr>
                <w:noProof/>
                <w:webHidden/>
              </w:rPr>
              <w:instrText xml:space="preserve"> PAGEREF _Toc186724949 \h </w:instrText>
            </w:r>
            <w:r>
              <w:rPr>
                <w:noProof/>
                <w:webHidden/>
              </w:rPr>
            </w:r>
            <w:r>
              <w:rPr>
                <w:noProof/>
                <w:webHidden/>
              </w:rPr>
              <w:fldChar w:fldCharType="separate"/>
            </w:r>
            <w:r>
              <w:rPr>
                <w:noProof/>
                <w:webHidden/>
              </w:rPr>
              <w:t>17</w:t>
            </w:r>
            <w:r>
              <w:rPr>
                <w:noProof/>
                <w:webHidden/>
              </w:rPr>
              <w:fldChar w:fldCharType="end"/>
            </w:r>
          </w:hyperlink>
        </w:p>
        <w:p w14:paraId="76D52D41" w14:textId="4BBEC10D" w:rsidR="00B8067C" w:rsidRDefault="00E11F6E" w:rsidP="005C2E99">
          <w:pPr>
            <w:jc w:val="left"/>
            <w:outlineLvl w:val="2"/>
          </w:pPr>
          <w:r>
            <w:rPr>
              <w:b/>
            </w:rPr>
            <w:fldChar w:fldCharType="end"/>
          </w:r>
        </w:p>
      </w:sdtContent>
    </w:sdt>
    <w:p w14:paraId="0C4F59BF" w14:textId="55F4773F" w:rsidR="00302A8F" w:rsidRPr="00E83463" w:rsidRDefault="00B87D3A" w:rsidP="005C2E99">
      <w:pPr>
        <w:pStyle w:val="Titre1"/>
      </w:pPr>
      <w:bookmarkStart w:id="0" w:name="_Toc186724940"/>
      <w:r w:rsidRPr="00B87D3A">
        <w:t>MODULE 1 - leçon 5 - Chapitre 2. De la gestion des successions</w:t>
      </w:r>
      <w:bookmarkEnd w:id="0"/>
    </w:p>
    <w:p w14:paraId="0DA9012C" w14:textId="77777777" w:rsidR="00C3435C" w:rsidRDefault="00B42117" w:rsidP="00C3435C">
      <w:pPr>
        <w:rPr>
          <w:rFonts w:eastAsia="Times New Roman"/>
          <w:color w:val="2F5496" w:themeColor="accent1" w:themeShade="BF"/>
          <w:lang w:eastAsia="fr-FR"/>
        </w:rPr>
      </w:pPr>
      <w:r>
        <w:rPr>
          <w:rFonts w:eastAsia="Times New Roman"/>
          <w:color w:val="2F5496" w:themeColor="accent1" w:themeShade="BF"/>
          <w:lang w:eastAsia="fr-FR"/>
        </w:rPr>
        <w:br w:type="page"/>
      </w:r>
    </w:p>
    <w:p w14:paraId="0F1E6C9C" w14:textId="542981C9" w:rsidR="00C3435C" w:rsidRDefault="00C3435C" w:rsidP="00C3435C">
      <w:pPr>
        <w:rPr>
          <w:rFonts w:eastAsia="Times New Roman"/>
          <w:color w:val="2F5496" w:themeColor="accent1" w:themeShade="BF"/>
          <w:lang w:eastAsia="fr-FR"/>
        </w:rPr>
      </w:pPr>
      <w:r>
        <w:rPr>
          <w:rFonts w:eastAsia="Times New Roman"/>
          <w:noProof/>
          <w:color w:val="2F5496" w:themeColor="accent1" w:themeShade="BF"/>
          <w:lang w:eastAsia="fr-FR"/>
          <w14:ligatures w14:val="standardContextual"/>
        </w:rPr>
        <w:lastRenderedPageBreak/>
        <mc:AlternateContent>
          <mc:Choice Requires="wps">
            <w:drawing>
              <wp:anchor distT="0" distB="0" distL="114300" distR="114300" simplePos="0" relativeHeight="251660288" behindDoc="1" locked="0" layoutInCell="1" allowOverlap="1" wp14:anchorId="5764D69B" wp14:editId="2E7BE64C">
                <wp:simplePos x="0" y="0"/>
                <wp:positionH relativeFrom="column">
                  <wp:posOffset>-914400</wp:posOffset>
                </wp:positionH>
                <wp:positionV relativeFrom="paragraph">
                  <wp:posOffset>-898634</wp:posOffset>
                </wp:positionV>
                <wp:extent cx="15182193" cy="10689020"/>
                <wp:effectExtent l="0" t="0" r="20320" b="17145"/>
                <wp:wrapNone/>
                <wp:docPr id="412072397" name="Rectangle 5"/>
                <wp:cNvGraphicFramePr/>
                <a:graphic xmlns:a="http://schemas.openxmlformats.org/drawingml/2006/main">
                  <a:graphicData uri="http://schemas.microsoft.com/office/word/2010/wordprocessingShape">
                    <wps:wsp>
                      <wps:cNvSpPr/>
                      <wps:spPr>
                        <a:xfrm>
                          <a:off x="0" y="0"/>
                          <a:ext cx="15182193" cy="1068902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A4CC4A0" id="Rectangle 5" o:spid="_x0000_s1026" style="position:absolute;margin-left:-1in;margin-top:-70.75pt;width:1195.45pt;height:841.65pt;z-index:-251656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" fillcolor="#4472c4 [3204]" strokecolor="#09101d [484]" strokeweight="1pt"/>
            </w:pict>
          </mc:Fallback>
        </mc:AlternateContent>
      </w:r>
    </w:p>
    <w:p w14:paraId="398861B4" w14:textId="77777777" w:rsidR="00C3435C" w:rsidRDefault="00C3435C" w:rsidP="00C3435C">
      <w:pPr>
        <w:rPr>
          <w:rFonts w:eastAsia="Times New Roman"/>
          <w:color w:val="2F5496" w:themeColor="accent1" w:themeShade="BF"/>
          <w:lang w:eastAsia="fr-FR"/>
        </w:rPr>
      </w:pPr>
    </w:p>
    <w:p w14:paraId="1B71060A" w14:textId="77777777" w:rsidR="00C3435C" w:rsidRDefault="00C3435C" w:rsidP="00C3435C">
      <w:pPr>
        <w:rPr>
          <w:rFonts w:eastAsia="Times New Roman"/>
          <w:color w:val="2F5496" w:themeColor="accent1" w:themeShade="BF"/>
          <w:lang w:eastAsia="fr-FR"/>
        </w:rPr>
      </w:pPr>
    </w:p>
    <w:p w14:paraId="062A507B" w14:textId="77777777" w:rsidR="00C3435C" w:rsidRDefault="00C3435C" w:rsidP="00C3435C">
      <w:pPr>
        <w:rPr>
          <w:rFonts w:eastAsia="Times New Roman"/>
          <w:color w:val="2F5496" w:themeColor="accent1" w:themeShade="BF"/>
          <w:lang w:eastAsia="fr-FR"/>
        </w:rPr>
      </w:pPr>
    </w:p>
    <w:p w14:paraId="57A32CFB" w14:textId="77777777" w:rsidR="00C3435C" w:rsidRDefault="00C3435C" w:rsidP="00C3435C">
      <w:pPr>
        <w:rPr>
          <w:rFonts w:eastAsia="Times New Roman"/>
          <w:color w:val="2F5496" w:themeColor="accent1" w:themeShade="BF"/>
          <w:lang w:eastAsia="fr-FR"/>
        </w:rPr>
      </w:pPr>
    </w:p>
    <w:p w14:paraId="16612AF0" w14:textId="77777777" w:rsidR="00C3435C" w:rsidRDefault="00C3435C" w:rsidP="00C3435C">
      <w:pPr>
        <w:rPr>
          <w:rFonts w:eastAsia="Times New Roman"/>
          <w:color w:val="2F5496" w:themeColor="accent1" w:themeShade="BF"/>
          <w:lang w:eastAsia="fr-FR"/>
        </w:rPr>
      </w:pPr>
    </w:p>
    <w:p w14:paraId="5BEB69F1" w14:textId="77777777" w:rsidR="00C3435C" w:rsidRDefault="00C3435C" w:rsidP="00C3435C">
      <w:pPr>
        <w:rPr>
          <w:rFonts w:eastAsia="Times New Roman"/>
          <w:color w:val="2F5496" w:themeColor="accent1" w:themeShade="BF"/>
          <w:lang w:eastAsia="fr-FR"/>
        </w:rPr>
      </w:pPr>
    </w:p>
    <w:p w14:paraId="12C41927" w14:textId="77777777" w:rsidR="00C3435C" w:rsidRDefault="00C3435C" w:rsidP="00C3435C">
      <w:pPr>
        <w:rPr>
          <w:rFonts w:eastAsia="Times New Roman"/>
          <w:color w:val="2F5496" w:themeColor="accent1" w:themeShade="BF"/>
          <w:lang w:eastAsia="fr-FR"/>
        </w:rPr>
      </w:pPr>
    </w:p>
    <w:p w14:paraId="4605056A" w14:textId="714C2F6B" w:rsidR="00C3435C" w:rsidRPr="00C3435C" w:rsidRDefault="00E516BF" w:rsidP="00C3435C">
      <w:pPr>
        <w:pStyle w:val="Titre2"/>
      </w:pPr>
      <w:bookmarkStart w:id="1" w:name="_Toc186724941"/>
      <w:r w:rsidRPr="00C3435C">
        <w:t>L’inventaire successoral</w:t>
      </w:r>
      <w:bookmarkEnd w:id="1"/>
      <w:r w:rsidRPr="00C3435C">
        <w:t> </w:t>
      </w:r>
    </w:p>
    <w:p w14:paraId="0EDF3183" w14:textId="77777777" w:rsidR="00C3435C" w:rsidRDefault="00C3435C" w:rsidP="00C3435C">
      <w:pPr>
        <w:pStyle w:val="CGPC-elearning"/>
        <w:rPr>
          <w:rFonts w:eastAsiaTheme="majorEastAsia"/>
          <w:color w:val="3A5D9C"/>
          <w:sz w:val="44"/>
          <w:szCs w:val="26"/>
        </w:rPr>
      </w:pPr>
      <w:r>
        <w:br w:type="page"/>
      </w:r>
    </w:p>
    <w:p w14:paraId="49AD8A80" w14:textId="341CE60C" w:rsidR="00C3435C" w:rsidRDefault="00E516BF" w:rsidP="00C3435C">
      <w:pPr>
        <w:pStyle w:val="NormalWeb"/>
        <w:shd w:val="clear" w:color="auto" w:fill="FFFFFF"/>
        <w:spacing w:before="0" w:beforeAutospacing="0" w:after="0" w:afterAutospacing="0"/>
        <w:jc w:val="center"/>
        <w:textAlignment w:val="baseline"/>
        <w:rPr>
          <w:rFonts w:ascii="Open Sans" w:hAnsi="Open Sans" w:cs="Open Sans"/>
          <w:color w:val="666666"/>
          <w:sz w:val="21"/>
          <w:szCs w:val="21"/>
        </w:rPr>
      </w:pPr>
      <w:r>
        <w:rPr>
          <w:rFonts w:ascii="Open Sans" w:hAnsi="Open Sans" w:cs="Open Sans"/>
          <w:noProof/>
          <w:color w:val="666666"/>
          <w:sz w:val="21"/>
          <w:szCs w:val="21"/>
        </w:rPr>
        <w:lastRenderedPageBreak/>
        <w:drawing>
          <wp:inline distT="0" distB="0" distL="0" distR="0" wp14:anchorId="286C389B" wp14:editId="566BFC9A">
            <wp:extent cx="12110545" cy="6824646"/>
            <wp:effectExtent l="533400" t="457200" r="805815" b="795655"/>
            <wp:docPr id="591950618"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2128066" cy="6834519"/>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53B229DB" w14:textId="77777777" w:rsidR="00C3435C" w:rsidRDefault="00C3435C" w:rsidP="00C3435C">
      <w:pPr>
        <w:pStyle w:val="CGPC-elearning"/>
        <w:rPr>
          <w:rFonts w:eastAsia="Times New Roman"/>
          <w:lang w:eastAsia="fr-FR"/>
        </w:rPr>
      </w:pPr>
      <w:r>
        <w:br w:type="page"/>
      </w:r>
    </w:p>
    <w:p w14:paraId="44BA24A7"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21A725EC"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246684E9" w14:textId="77777777" w:rsidR="00E516BF" w:rsidRPr="00C3435C" w:rsidRDefault="00E516BF" w:rsidP="005C2E99">
      <w:pPr>
        <w:pStyle w:val="CGPC-elearning"/>
        <w:rPr>
          <w:szCs w:val="28"/>
        </w:rPr>
      </w:pPr>
      <w:r w:rsidRPr="00C3435C">
        <w:rPr>
          <w:szCs w:val="28"/>
        </w:rPr>
        <w:t>L’ensemble des biens du défunt compose le </w:t>
      </w:r>
      <w:r w:rsidRPr="00C3435C">
        <w:rPr>
          <w:szCs w:val="28"/>
          <w:u w:val="single"/>
        </w:rPr>
        <w:t>patrimoine successoral</w:t>
      </w:r>
      <w:r w:rsidRPr="00C3435C">
        <w:rPr>
          <w:szCs w:val="28"/>
        </w:rPr>
        <w:t>. Chacun de ces biens, selon sa nature, fait l’objet d’une mention, ainsi que d’une évaluation au jour du décès, sur une </w:t>
      </w:r>
      <w:r w:rsidRPr="00C3435C">
        <w:rPr>
          <w:szCs w:val="28"/>
          <w:u w:val="single"/>
        </w:rPr>
        <w:t>déclaration de succession</w:t>
      </w:r>
      <w:r w:rsidRPr="00C3435C">
        <w:rPr>
          <w:szCs w:val="28"/>
        </w:rPr>
        <w:t> transmise à l’administration fiscale.</w:t>
      </w:r>
    </w:p>
    <w:p w14:paraId="0C059EA3" w14:textId="77777777" w:rsidR="00E516BF" w:rsidRPr="00C3435C" w:rsidRDefault="00E516BF" w:rsidP="005C2E99">
      <w:pPr>
        <w:pStyle w:val="CGPC-elearning"/>
        <w:rPr>
          <w:szCs w:val="28"/>
        </w:rPr>
      </w:pPr>
      <w:r w:rsidRPr="00C3435C">
        <w:rPr>
          <w:szCs w:val="28"/>
        </w:rPr>
        <w:t>De l’actif successoral sont déduites certaines dettes composant le passif.</w:t>
      </w:r>
    </w:p>
    <w:p w14:paraId="4EA38B56" w14:textId="77777777" w:rsidR="00E516BF" w:rsidRPr="00C3435C" w:rsidRDefault="00E516BF" w:rsidP="005C2E99">
      <w:pPr>
        <w:pStyle w:val="CGPC-elearning"/>
        <w:rPr>
          <w:szCs w:val="28"/>
        </w:rPr>
      </w:pPr>
      <w:r w:rsidRPr="00C3435C">
        <w:rPr>
          <w:szCs w:val="28"/>
        </w:rPr>
        <w:t>C’est le solde de l’actif brut moins le passif, appelé actif net successoral, qui fait l’objet de la transmission entre les différents héritiers.</w:t>
      </w:r>
    </w:p>
    <w:p w14:paraId="73253DF4" w14:textId="1EC872C1" w:rsidR="00E516BF" w:rsidRPr="00C3435C" w:rsidRDefault="00E516BF" w:rsidP="005C2E99">
      <w:pPr>
        <w:pStyle w:val="CGPC-elearning"/>
        <w:rPr>
          <w:szCs w:val="28"/>
        </w:rPr>
      </w:pPr>
      <w:r w:rsidRPr="00C3435C">
        <w:rPr>
          <w:b/>
          <w:noProof/>
          <w:szCs w:val="28"/>
        </w:rPr>
        <w:drawing>
          <wp:inline distT="0" distB="0" distL="0" distR="0" wp14:anchorId="5AC4481B" wp14:editId="184EB6D3">
            <wp:extent cx="189865" cy="189865"/>
            <wp:effectExtent l="0" t="0" r="635" b="635"/>
            <wp:docPr id="844865892"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C3435C">
        <w:rPr>
          <w:rStyle w:val="lev"/>
          <w:szCs w:val="28"/>
        </w:rPr>
        <w:t> </w:t>
      </w:r>
      <w:r w:rsidRPr="00C3435C">
        <w:rPr>
          <w:rStyle w:val="Accentuation"/>
          <w:b/>
          <w:bCs w:val="0"/>
          <w:szCs w:val="28"/>
          <w:u w:val="single"/>
        </w:rPr>
        <w:t>Attention :</w:t>
      </w:r>
      <w:r w:rsidRPr="00C3435C">
        <w:rPr>
          <w:rStyle w:val="Accentuation"/>
          <w:szCs w:val="28"/>
        </w:rPr>
        <w:t> si la personne décédée était mariée avec application d’un régime communautaire, pour déterminer la masse successorale, il faut au préalable liquider le régime matrimonial. Cela permet de déterminer les biens qui appartiennent à chaque époux (les biens propres de chacun et la partie des biens communs qui leur revient après partage en cas de régime communautaire).</w:t>
      </w:r>
    </w:p>
    <w:p w14:paraId="76C6A011"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3CF791B4" w14:textId="2001874C" w:rsidR="00E516BF" w:rsidRDefault="00E516BF" w:rsidP="005C2E99">
      <w:pPr>
        <w:pStyle w:val="Titre3"/>
        <w:jc w:val="left"/>
      </w:pPr>
      <w:bookmarkStart w:id="2" w:name="_Toc186724942"/>
      <w:r>
        <w:t>L’actif</w:t>
      </w:r>
      <w:bookmarkEnd w:id="2"/>
    </w:p>
    <w:p w14:paraId="5BD497D3" w14:textId="77777777" w:rsidR="00C3435C" w:rsidRDefault="00C3435C" w:rsidP="005C2E99">
      <w:pPr>
        <w:pStyle w:val="CGPC-elearning"/>
        <w:rPr>
          <w:rStyle w:val="lev"/>
          <w:b w:val="0"/>
          <w:bCs/>
        </w:rPr>
      </w:pPr>
    </w:p>
    <w:p w14:paraId="009D8507" w14:textId="77C5016D" w:rsidR="00E516BF" w:rsidRPr="00302A8F" w:rsidRDefault="00E516BF" w:rsidP="005C2E99">
      <w:pPr>
        <w:pStyle w:val="CGPC-elearning"/>
      </w:pPr>
      <w:r w:rsidRPr="00302A8F">
        <w:rPr>
          <w:rStyle w:val="lev"/>
          <w:b w:val="0"/>
          <w:bCs/>
        </w:rPr>
        <w:t>La déclaration de succession doit mentionner la totalité des biens composant le patrimoine du défunt, appelé actif brut</w:t>
      </w:r>
      <w:r w:rsidRPr="00302A8F">
        <w:t>.</w:t>
      </w:r>
    </w:p>
    <w:p w14:paraId="360520D4" w14:textId="77777777" w:rsidR="00E516BF" w:rsidRPr="00302A8F" w:rsidRDefault="00E516BF" w:rsidP="005C2E99">
      <w:pPr>
        <w:pStyle w:val="CGPC-elearning"/>
      </w:pPr>
      <w:r w:rsidRPr="00302A8F">
        <w:t>Les biens concernés sont ceux dont le défunt était propriétaire en propre, ainsi que sa part des biens dans la communauté lorsque le défunt était marié sous un régime communautaire.</w:t>
      </w:r>
    </w:p>
    <w:p w14:paraId="7DC94333" w14:textId="77777777" w:rsidR="00E516BF" w:rsidRPr="00302A8F" w:rsidRDefault="00E516BF" w:rsidP="005C2E99">
      <w:pPr>
        <w:pStyle w:val="CGPC-elearning"/>
      </w:pPr>
      <w:r w:rsidRPr="00302A8F">
        <w:rPr>
          <w:rStyle w:val="lev"/>
          <w:b w:val="0"/>
          <w:bCs/>
        </w:rPr>
        <w:t>Chaque bien fait l’objet d’une évaluation au jour du décès</w:t>
      </w:r>
      <w:r w:rsidRPr="00302A8F">
        <w:t>. Sauf cas particulier, la règle d’évaluation retenue pour le calcul de la part de chaque héritier est la </w:t>
      </w:r>
      <w:r w:rsidRPr="00302A8F">
        <w:rPr>
          <w:rStyle w:val="lev"/>
          <w:b w:val="0"/>
          <w:bCs/>
        </w:rPr>
        <w:t>valeur vénale </w:t>
      </w:r>
      <w:r w:rsidRPr="00302A8F">
        <w:t>au jour du décès.</w:t>
      </w:r>
    </w:p>
    <w:p w14:paraId="2D23ED32" w14:textId="77777777" w:rsidR="00E516BF" w:rsidRPr="00302A8F" w:rsidRDefault="00E516BF" w:rsidP="005C2E99">
      <w:pPr>
        <w:pStyle w:val="CGPC-elearning"/>
      </w:pPr>
      <w:r w:rsidRPr="00302A8F">
        <w:rPr>
          <w:rStyle w:val="lev"/>
          <w:b w:val="0"/>
          <w:bCs/>
        </w:rPr>
        <w:t>Les biens composant l’actif </w:t>
      </w:r>
      <w:r w:rsidRPr="00302A8F">
        <w:t>(accompagnés de leur évaluation) sont présentés dans l’ordre suivant :</w:t>
      </w:r>
    </w:p>
    <w:p w14:paraId="564F5FC5" w14:textId="15F6EF12" w:rsidR="00E516BF" w:rsidRPr="00302A8F" w:rsidRDefault="00F57978" w:rsidP="005C2E99">
      <w:pPr>
        <w:pStyle w:val="CGPC-elearning"/>
      </w:pPr>
      <w:r>
        <w:rPr>
          <w:rStyle w:val="lev"/>
          <w:b w:val="0"/>
          <w:bCs/>
        </w:rPr>
        <w:t xml:space="preserve">- </w:t>
      </w:r>
      <w:r w:rsidR="00E516BF" w:rsidRPr="00302A8F">
        <w:rPr>
          <w:rStyle w:val="lev"/>
          <w:b w:val="0"/>
          <w:bCs/>
        </w:rPr>
        <w:t>billets de banque </w:t>
      </w:r>
      <w:r w:rsidR="00E516BF" w:rsidRPr="00302A8F">
        <w:t>;</w:t>
      </w:r>
    </w:p>
    <w:p w14:paraId="3E19E2C8" w14:textId="7D5EDF49" w:rsidR="00E516BF" w:rsidRPr="00302A8F" w:rsidRDefault="00F57978" w:rsidP="005C2E99">
      <w:pPr>
        <w:pStyle w:val="CGPC-elearning"/>
      </w:pPr>
      <w:r>
        <w:rPr>
          <w:rStyle w:val="lev"/>
          <w:b w:val="0"/>
          <w:bCs/>
        </w:rPr>
        <w:t xml:space="preserve">- </w:t>
      </w:r>
      <w:r w:rsidR="00E516BF" w:rsidRPr="00302A8F">
        <w:rPr>
          <w:rStyle w:val="lev"/>
          <w:b w:val="0"/>
          <w:bCs/>
        </w:rPr>
        <w:t>comptes courants </w:t>
      </w:r>
      <w:r w:rsidR="00E516BF" w:rsidRPr="00302A8F">
        <w:t>bancaires ou tous autres comptes de dépôt ou d’épargne ainsi que leurs valeurs ;</w:t>
      </w:r>
    </w:p>
    <w:p w14:paraId="021DE0D0" w14:textId="5C4A29FD" w:rsidR="00E516BF" w:rsidRPr="00302A8F" w:rsidRDefault="00F57978" w:rsidP="005C2E99">
      <w:pPr>
        <w:pStyle w:val="CGPC-elearning"/>
      </w:pPr>
      <w:r>
        <w:rPr>
          <w:rStyle w:val="lev"/>
          <w:b w:val="0"/>
          <w:bCs/>
        </w:rPr>
        <w:t xml:space="preserve">- </w:t>
      </w:r>
      <w:r w:rsidR="00E516BF" w:rsidRPr="00302A8F">
        <w:rPr>
          <w:rStyle w:val="lev"/>
          <w:b w:val="0"/>
          <w:bCs/>
        </w:rPr>
        <w:t>créances </w:t>
      </w:r>
      <w:r w:rsidR="00E516BF" w:rsidRPr="00302A8F">
        <w:t xml:space="preserve">de toute nature, qu’il s’agisse de prêts, de loyers, </w:t>
      </w:r>
      <w:proofErr w:type="spellStart"/>
      <w:r w:rsidR="00E516BF" w:rsidRPr="00302A8F">
        <w:t>etc</w:t>
      </w:r>
      <w:proofErr w:type="spellEnd"/>
      <w:r w:rsidR="00E516BF" w:rsidRPr="00302A8F">
        <w:t xml:space="preserve"> ;</w:t>
      </w:r>
    </w:p>
    <w:p w14:paraId="4F4629FC" w14:textId="558CA295" w:rsidR="00E516BF" w:rsidRPr="00302A8F" w:rsidRDefault="00F57978" w:rsidP="005C2E99">
      <w:pPr>
        <w:pStyle w:val="CGPC-elearning"/>
      </w:pPr>
      <w:r>
        <w:rPr>
          <w:rStyle w:val="lev"/>
          <w:b w:val="0"/>
          <w:bCs/>
        </w:rPr>
        <w:t xml:space="preserve">- </w:t>
      </w:r>
      <w:r w:rsidR="00E516BF" w:rsidRPr="00302A8F">
        <w:rPr>
          <w:rStyle w:val="lev"/>
          <w:b w:val="0"/>
          <w:bCs/>
        </w:rPr>
        <w:t>salaires</w:t>
      </w:r>
      <w:r w:rsidR="00E516BF" w:rsidRPr="00302A8F">
        <w:t>, </w:t>
      </w:r>
      <w:r w:rsidR="00E516BF" w:rsidRPr="00302A8F">
        <w:rPr>
          <w:rStyle w:val="lev"/>
          <w:b w:val="0"/>
          <w:bCs/>
        </w:rPr>
        <w:t>pensions et rentes viagères </w:t>
      </w:r>
      <w:r w:rsidR="00E516BF" w:rsidRPr="00302A8F">
        <w:t>dus au décès ;</w:t>
      </w:r>
    </w:p>
    <w:p w14:paraId="51C578A6" w14:textId="0CDD6492" w:rsidR="00E516BF" w:rsidRPr="00302A8F" w:rsidRDefault="00F57978" w:rsidP="005C2E99">
      <w:pPr>
        <w:pStyle w:val="CGPC-elearning"/>
      </w:pPr>
      <w:r>
        <w:rPr>
          <w:rStyle w:val="lev"/>
          <w:b w:val="0"/>
          <w:bCs/>
        </w:rPr>
        <w:t xml:space="preserve">- </w:t>
      </w:r>
      <w:r w:rsidR="00E516BF" w:rsidRPr="00302A8F">
        <w:rPr>
          <w:rStyle w:val="lev"/>
          <w:b w:val="0"/>
          <w:bCs/>
        </w:rPr>
        <w:t>indemnités d’assurance dues</w:t>
      </w:r>
      <w:r w:rsidR="00E516BF" w:rsidRPr="00302A8F">
        <w:t> ;</w:t>
      </w:r>
    </w:p>
    <w:p w14:paraId="1FB24974" w14:textId="423E76E4" w:rsidR="00E516BF" w:rsidRPr="00302A8F" w:rsidRDefault="00F57978" w:rsidP="005C2E99">
      <w:pPr>
        <w:pStyle w:val="CGPC-elearning"/>
      </w:pPr>
      <w:r>
        <w:rPr>
          <w:rStyle w:val="lev"/>
          <w:b w:val="0"/>
          <w:bCs/>
        </w:rPr>
        <w:t xml:space="preserve">- </w:t>
      </w:r>
      <w:r w:rsidR="00E516BF" w:rsidRPr="00302A8F">
        <w:rPr>
          <w:rStyle w:val="lev"/>
          <w:b w:val="0"/>
          <w:bCs/>
        </w:rPr>
        <w:t>valeurs mobilières</w:t>
      </w:r>
      <w:r w:rsidR="00E516BF" w:rsidRPr="00302A8F">
        <w:t> : lorsque ces valeurs sont des titres cotés, l’estimation à retenir est le cours moyen de la bourse au jour du décès ou la moyenne des trente derniers cours précédant le décès. À défaut de cotation, les valeurs mobilières donnent lieu à une déclaration détaillée et estimative ;</w:t>
      </w:r>
    </w:p>
    <w:p w14:paraId="15B8B61E" w14:textId="2065E703" w:rsidR="00E516BF" w:rsidRPr="00302A8F" w:rsidRDefault="00F57978" w:rsidP="005C2E99">
      <w:pPr>
        <w:pStyle w:val="CGPC-elearning"/>
      </w:pPr>
      <w:r>
        <w:rPr>
          <w:rStyle w:val="lev"/>
          <w:b w:val="0"/>
          <w:bCs/>
        </w:rPr>
        <w:t xml:space="preserve">- </w:t>
      </w:r>
      <w:r w:rsidR="00E516BF" w:rsidRPr="00302A8F">
        <w:rPr>
          <w:rStyle w:val="lev"/>
          <w:b w:val="0"/>
          <w:bCs/>
        </w:rPr>
        <w:t>parts d’intérêts et commandites</w:t>
      </w:r>
      <w:r w:rsidR="00E516BF" w:rsidRPr="00302A8F">
        <w:t> dans les sociétés non constituées par actions pour la valeur de ces parts ;</w:t>
      </w:r>
    </w:p>
    <w:p w14:paraId="6A2F619B" w14:textId="6731B850" w:rsidR="00E516BF" w:rsidRPr="00302A8F" w:rsidRDefault="00F57978" w:rsidP="005C2E99">
      <w:pPr>
        <w:pStyle w:val="CGPC-elearning"/>
      </w:pPr>
      <w:r>
        <w:rPr>
          <w:rStyle w:val="lev"/>
          <w:b w:val="0"/>
          <w:bCs/>
        </w:rPr>
        <w:lastRenderedPageBreak/>
        <w:t xml:space="preserve">- </w:t>
      </w:r>
      <w:r w:rsidR="00E516BF" w:rsidRPr="00302A8F">
        <w:rPr>
          <w:rStyle w:val="lev"/>
          <w:b w:val="0"/>
          <w:bCs/>
        </w:rPr>
        <w:t>bijoux, objets d’art ou de collection </w:t>
      </w:r>
      <w:r w:rsidR="00E516BF" w:rsidRPr="00302A8F">
        <w:t>pour lesquels la valeur à retenir est le prix net en vente publique opérée dans les deux ans précédant le décès. À défaut de vente, il s’agit de la valeur la plus élevée entre la valeur estimative contenue dans un acte antérieur d’au plus cinq ans au décès ou dans un contrat d’assurance datant de moins de dix ans. À défaut, on peut encore utiliser une déclaration estimative et détaillée ;</w:t>
      </w:r>
    </w:p>
    <w:p w14:paraId="36C066CE" w14:textId="26986B71" w:rsidR="00E516BF" w:rsidRPr="00302A8F" w:rsidRDefault="00F57978" w:rsidP="005C2E99">
      <w:pPr>
        <w:pStyle w:val="CGPC-elearning"/>
      </w:pPr>
      <w:r>
        <w:rPr>
          <w:rStyle w:val="lev"/>
          <w:b w:val="0"/>
          <w:bCs/>
        </w:rPr>
        <w:t xml:space="preserve">- </w:t>
      </w:r>
      <w:r w:rsidR="00E516BF" w:rsidRPr="00302A8F">
        <w:rPr>
          <w:rStyle w:val="lev"/>
          <w:b w:val="0"/>
          <w:bCs/>
        </w:rPr>
        <w:t>immeubles bâtis ou non bâtis</w:t>
      </w:r>
      <w:r w:rsidR="00E516BF" w:rsidRPr="00302A8F">
        <w:t>. Il y a lieu de retenir leur valeur vénale au jour du décès. Celle-ci peut être déterminée soit par comparaison avec des biens de mêmes caractéristiques ou par comparaison de valeur au m2 pour les terrains. Lorsque l’immeuble procure des revenus, l’évaluation peut s’effectuer à partir du revenu fourni auquel est appliqué un taux de capitalisation ;</w:t>
      </w:r>
    </w:p>
    <w:p w14:paraId="0E34AB1B" w14:textId="090E3681" w:rsidR="00E516BF" w:rsidRPr="00302A8F" w:rsidRDefault="00F57978" w:rsidP="005C2E99">
      <w:pPr>
        <w:pStyle w:val="CGPC-elearning"/>
      </w:pPr>
      <w:r>
        <w:rPr>
          <w:rStyle w:val="lev"/>
          <w:b w:val="0"/>
          <w:bCs/>
        </w:rPr>
        <w:t xml:space="preserve">- </w:t>
      </w:r>
      <w:r w:rsidR="00E516BF" w:rsidRPr="00302A8F">
        <w:rPr>
          <w:rStyle w:val="lev"/>
          <w:b w:val="0"/>
          <w:bCs/>
        </w:rPr>
        <w:t>cheptel et matériel d’exploitation</w:t>
      </w:r>
      <w:r w:rsidR="00E516BF" w:rsidRPr="00302A8F">
        <w:t> ;</w:t>
      </w:r>
    </w:p>
    <w:p w14:paraId="1594DC1D" w14:textId="1D884B89" w:rsidR="00E516BF" w:rsidRPr="00302A8F" w:rsidRDefault="00F57978" w:rsidP="005C2E99">
      <w:pPr>
        <w:pStyle w:val="CGPC-elearning"/>
      </w:pPr>
      <w:r>
        <w:rPr>
          <w:rStyle w:val="lev"/>
          <w:b w:val="0"/>
          <w:bCs/>
        </w:rPr>
        <w:t xml:space="preserve">- </w:t>
      </w:r>
      <w:r w:rsidR="00E516BF" w:rsidRPr="00302A8F">
        <w:rPr>
          <w:rStyle w:val="lev"/>
          <w:b w:val="0"/>
          <w:bCs/>
        </w:rPr>
        <w:t>fonds de commerce</w:t>
      </w:r>
      <w:r w:rsidR="00E516BF" w:rsidRPr="00302A8F">
        <w:t> et biens ou droits s’y rapportant ; leur valeur s’estime souvent par application d’un pourcentage sur le chiffre d’affaires (pourcentage souvent indiqué par les organismes professionnels représentatifs) ;</w:t>
      </w:r>
    </w:p>
    <w:p w14:paraId="0ACD0BF2" w14:textId="2AEA8D70" w:rsidR="00E516BF" w:rsidRPr="00302A8F" w:rsidRDefault="00F57978" w:rsidP="005C2E99">
      <w:pPr>
        <w:pStyle w:val="CGPC-elearning"/>
      </w:pPr>
      <w:r>
        <w:rPr>
          <w:rStyle w:val="lev"/>
          <w:b w:val="0"/>
          <w:bCs/>
        </w:rPr>
        <w:t xml:space="preserve">- </w:t>
      </w:r>
      <w:r w:rsidR="00E516BF" w:rsidRPr="00302A8F">
        <w:rPr>
          <w:rStyle w:val="lev"/>
          <w:b w:val="0"/>
          <w:bCs/>
        </w:rPr>
        <w:t>meubles meublants</w:t>
      </w:r>
      <w:r w:rsidR="00E516BF" w:rsidRPr="00302A8F">
        <w:t> ;</w:t>
      </w:r>
    </w:p>
    <w:p w14:paraId="774FFA5C" w14:textId="69A1723E" w:rsidR="00E516BF" w:rsidRPr="00302A8F" w:rsidRDefault="00F57978" w:rsidP="005C2E99">
      <w:pPr>
        <w:pStyle w:val="CGPC-elearning"/>
      </w:pPr>
      <w:r>
        <w:t>E</w:t>
      </w:r>
      <w:r w:rsidR="00E516BF" w:rsidRPr="00302A8F">
        <w:t>nfin, et sauf donation-partage, la déclaration doit mentionner le rapport des </w:t>
      </w:r>
      <w:r w:rsidR="00E516BF" w:rsidRPr="00302A8F">
        <w:rPr>
          <w:rStyle w:val="lev"/>
          <w:b w:val="0"/>
          <w:bCs/>
        </w:rPr>
        <w:t>donations en avancement de part successorale</w:t>
      </w:r>
      <w:r w:rsidR="00E516BF" w:rsidRPr="00302A8F">
        <w:t> pour leur valeur à l’époque du partage appréciée selon l’état du bien à l’époque de la donation (la donation en avancement de part successorale s’impute sur la réserve de l’héritier bénéficiaire).</w:t>
      </w:r>
    </w:p>
    <w:p w14:paraId="52448525" w14:textId="77777777" w:rsidR="00E516BF" w:rsidRPr="00302A8F" w:rsidRDefault="00E516BF" w:rsidP="005C2E99">
      <w:pPr>
        <w:pStyle w:val="CGPC-elearning"/>
      </w:pPr>
      <w:r w:rsidRPr="00302A8F">
        <w:rPr>
          <w:rStyle w:val="lev"/>
          <w:b w:val="0"/>
          <w:bCs/>
        </w:rPr>
        <w:t>Il doit également être fait mention du régime matrimonial</w:t>
      </w:r>
      <w:r w:rsidRPr="00302A8F">
        <w:t>. S’il s’agit d’un régime communautaire, le décès entraîne la liquidation de la communauté (détermination des </w:t>
      </w:r>
      <w:r w:rsidRPr="00302A8F">
        <w:rPr>
          <w:rStyle w:val="lev"/>
          <w:b w:val="0"/>
          <w:bCs/>
        </w:rPr>
        <w:t>éventuelles récompenses </w:t>
      </w:r>
      <w:r w:rsidRPr="00302A8F">
        <w:t>en cas d’enrichissement d’un conjoint ou de la communauté – augmentation de ses biens propres au profit de la communauté ou inversement) qui permet d’évaluer la part du défunt dans le boni de communauté.</w:t>
      </w:r>
    </w:p>
    <w:p w14:paraId="29B4C1AC"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1676A62C" w14:textId="3D2699A6" w:rsidR="00E516BF" w:rsidRDefault="00E516BF" w:rsidP="005C2E99">
      <w:pPr>
        <w:pStyle w:val="Titre3"/>
        <w:jc w:val="left"/>
        <w:rPr>
          <w:szCs w:val="36"/>
        </w:rPr>
      </w:pPr>
      <w:bookmarkStart w:id="3" w:name="_Toc186724943"/>
      <w:r>
        <w:t>Le passif de la succession</w:t>
      </w:r>
      <w:bookmarkEnd w:id="3"/>
      <w:r>
        <w:t> </w:t>
      </w:r>
    </w:p>
    <w:p w14:paraId="38DFE48C" w14:textId="77777777" w:rsidR="00302A8F" w:rsidRDefault="00302A8F" w:rsidP="005C2E99">
      <w:pPr>
        <w:pStyle w:val="NormalWeb"/>
        <w:shd w:val="clear" w:color="auto" w:fill="FFFFFF"/>
        <w:spacing w:before="0" w:beforeAutospacing="0" w:after="0" w:afterAutospacing="0"/>
        <w:textAlignment w:val="baseline"/>
        <w:rPr>
          <w:rStyle w:val="lev"/>
          <w:sz w:val="21"/>
        </w:rPr>
      </w:pPr>
    </w:p>
    <w:p w14:paraId="60D1B2C9" w14:textId="0CE1434F" w:rsidR="00E516BF" w:rsidRPr="00150EFE" w:rsidRDefault="00E516BF" w:rsidP="005C2E99">
      <w:pPr>
        <w:pStyle w:val="CGPC-elearning"/>
      </w:pPr>
      <w:r w:rsidRPr="00150EFE">
        <w:rPr>
          <w:rStyle w:val="lev"/>
          <w:b w:val="0"/>
          <w:bCs/>
        </w:rPr>
        <w:t>Certaines dettes sont admises en déduction de l’actif successoral</w:t>
      </w:r>
      <w:r w:rsidRPr="00150EFE">
        <w:t>.</w:t>
      </w:r>
    </w:p>
    <w:p w14:paraId="67C4A9D3" w14:textId="77777777" w:rsidR="00E516BF" w:rsidRPr="00150EFE" w:rsidRDefault="00E516BF" w:rsidP="005C2E99">
      <w:pPr>
        <w:pStyle w:val="CGPC-elearning"/>
      </w:pPr>
      <w:r w:rsidRPr="00150EFE">
        <w:t>Elles constituent le passif déductible et comprennent, d’une part, les dettes du défunt nées antérieurement au décès et, d’autre part, celles nées après le décès.</w:t>
      </w:r>
    </w:p>
    <w:p w14:paraId="7EB3F790"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592D4F70" w14:textId="74043624" w:rsidR="00E516BF" w:rsidRDefault="00E516BF" w:rsidP="00C3435C">
      <w:pPr>
        <w:pStyle w:val="Titre4"/>
      </w:pPr>
      <w:r>
        <w:t>Les dettes antérieures au décès</w:t>
      </w:r>
    </w:p>
    <w:p w14:paraId="258C99F6" w14:textId="77777777" w:rsidR="00302A8F" w:rsidRPr="00302A8F" w:rsidRDefault="00302A8F" w:rsidP="005C2E99">
      <w:pPr>
        <w:jc w:val="left"/>
        <w:rPr>
          <w:lang w:eastAsia="fr-FR"/>
        </w:rPr>
      </w:pPr>
    </w:p>
    <w:p w14:paraId="3A4D6CE8" w14:textId="09572C09" w:rsidR="00E516BF" w:rsidRPr="00302A8F" w:rsidRDefault="00E516BF" w:rsidP="005C2E99">
      <w:pPr>
        <w:pStyle w:val="CGPC-elearning"/>
      </w:pPr>
      <w:r w:rsidRPr="00302A8F">
        <w:rPr>
          <w:rStyle w:val="lev"/>
          <w:b w:val="0"/>
          <w:bCs/>
        </w:rPr>
        <w:t>Les dettes antérieures au décès </w:t>
      </w:r>
      <w:r w:rsidRPr="00302A8F">
        <w:t>doivent répondre à deux conditions pour figurer dans le patrimoine successoral :</w:t>
      </w:r>
    </w:p>
    <w:p w14:paraId="4757C55D" w14:textId="08B8C659" w:rsidR="00E516BF" w:rsidRPr="00302A8F" w:rsidRDefault="00F57978" w:rsidP="005C2E99">
      <w:pPr>
        <w:pStyle w:val="CGPC-elearning"/>
      </w:pPr>
      <w:r>
        <w:t xml:space="preserve">- </w:t>
      </w:r>
      <w:r w:rsidR="00E516BF" w:rsidRPr="00302A8F">
        <w:t>elles </w:t>
      </w:r>
      <w:r w:rsidR="00E516BF" w:rsidRPr="00302A8F">
        <w:rPr>
          <w:rStyle w:val="lev"/>
          <w:b w:val="0"/>
          <w:bCs/>
        </w:rPr>
        <w:t>doivent être certaines</w:t>
      </w:r>
      <w:r w:rsidR="00E516BF" w:rsidRPr="00302A8F">
        <w:t>, c’est-à-dire que leur existence ne peut pas être contestable ;</w:t>
      </w:r>
    </w:p>
    <w:p w14:paraId="0D3B6CC3" w14:textId="15B26220" w:rsidR="00E516BF" w:rsidRPr="00302A8F" w:rsidRDefault="00F57978" w:rsidP="005C2E99">
      <w:pPr>
        <w:pStyle w:val="CGPC-elearning"/>
      </w:pPr>
      <w:r>
        <w:t xml:space="preserve">- </w:t>
      </w:r>
      <w:r w:rsidR="00E516BF" w:rsidRPr="00302A8F">
        <w:t>elles </w:t>
      </w:r>
      <w:r w:rsidR="00E516BF" w:rsidRPr="00302A8F">
        <w:rPr>
          <w:rStyle w:val="lev"/>
          <w:b w:val="0"/>
          <w:bCs/>
        </w:rPr>
        <w:t>doivent être prouvées</w:t>
      </w:r>
      <w:r w:rsidR="00E516BF" w:rsidRPr="00302A8F">
        <w:t>, que ce soit par écrit (contrat, facture) ou, le cas échéant, par tous moyens.</w:t>
      </w:r>
    </w:p>
    <w:p w14:paraId="3BC81E80" w14:textId="77777777" w:rsidR="00E516BF" w:rsidRPr="00302A8F" w:rsidRDefault="00E516BF" w:rsidP="005C2E99">
      <w:pPr>
        <w:pStyle w:val="CGPC-elearning"/>
      </w:pPr>
      <w:r w:rsidRPr="00302A8F">
        <w:lastRenderedPageBreak/>
        <w:t>Les dettes comprennent notamment :</w:t>
      </w:r>
    </w:p>
    <w:p w14:paraId="0746EE0B" w14:textId="64A015BE" w:rsidR="00E516BF" w:rsidRPr="00302A8F" w:rsidRDefault="00F57978" w:rsidP="005C2E99">
      <w:pPr>
        <w:pStyle w:val="CGPC-elearning"/>
      </w:pPr>
      <w:r>
        <w:t xml:space="preserve">- </w:t>
      </w:r>
      <w:r w:rsidR="00E516BF" w:rsidRPr="00302A8F">
        <w:t>les achats non réglés et les emprunts souscrits avant le décès ;</w:t>
      </w:r>
    </w:p>
    <w:p w14:paraId="4726D1CB" w14:textId="0ED9F72F" w:rsidR="00E516BF" w:rsidRPr="00302A8F" w:rsidRDefault="00F57978" w:rsidP="005C2E99">
      <w:pPr>
        <w:pStyle w:val="CGPC-elearning"/>
      </w:pPr>
      <w:r>
        <w:t xml:space="preserve">- </w:t>
      </w:r>
      <w:r w:rsidR="00E516BF" w:rsidRPr="00302A8F">
        <w:t>les loyers et charges locatives, charges de copropriété, factures d’électricité et de gaz, d’eau, de téléphone ;</w:t>
      </w:r>
    </w:p>
    <w:p w14:paraId="374B429F" w14:textId="3FA36981" w:rsidR="00E516BF" w:rsidRPr="00302A8F" w:rsidRDefault="00F57978" w:rsidP="005C2E99">
      <w:pPr>
        <w:pStyle w:val="CGPC-elearning"/>
      </w:pPr>
      <w:r>
        <w:t xml:space="preserve">- </w:t>
      </w:r>
      <w:r w:rsidR="00E516BF" w:rsidRPr="00302A8F">
        <w:t>les impôts, taxes et amendes ;</w:t>
      </w:r>
    </w:p>
    <w:p w14:paraId="5D479A7D" w14:textId="2E066301" w:rsidR="00E516BF" w:rsidRPr="00302A8F" w:rsidRDefault="00F57978" w:rsidP="005C2E99">
      <w:pPr>
        <w:pStyle w:val="CGPC-elearning"/>
      </w:pPr>
      <w:r>
        <w:t xml:space="preserve">- </w:t>
      </w:r>
      <w:r w:rsidR="00E516BF" w:rsidRPr="00302A8F">
        <w:t>les frais de dernière maladie et les frais de séjour en maison de retraite non remboursés par les caisses d’assurance maladie.</w:t>
      </w:r>
    </w:p>
    <w:p w14:paraId="1EFE8740" w14:textId="77777777" w:rsidR="00E516BF" w:rsidRPr="00302A8F" w:rsidRDefault="00E516BF" w:rsidP="005C2E99">
      <w:pPr>
        <w:pStyle w:val="CGPC-elearning"/>
      </w:pPr>
      <w:r w:rsidRPr="00302A8F">
        <w:t>En ce qui concerne les </w:t>
      </w:r>
      <w:r w:rsidRPr="00302A8F">
        <w:rPr>
          <w:rStyle w:val="lev"/>
          <w:b w:val="0"/>
          <w:bCs/>
        </w:rPr>
        <w:t>cautions</w:t>
      </w:r>
      <w:r w:rsidRPr="00302A8F">
        <w:t>, les héritiers ne sont tenus qu’au paiement des dettes garanties nées antérieurement au décès de la caution. Par exemple, si un dirigeant de société se porte caution du compte de son entreprise, ses héritiers ne seront tenus que du montant débiteur du compte à la date du décès. Mais si la dette a pris naissance avant le décès de la caution (par exemple, échéances d’un prêt non réglées après le décès de la caution), les héritiers sont tenus de la dette.</w:t>
      </w:r>
    </w:p>
    <w:p w14:paraId="729CDBA0" w14:textId="75937CDA" w:rsidR="00150EFE"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3E46FE20" w14:textId="32A15A52" w:rsidR="00E516BF" w:rsidRDefault="00E516BF" w:rsidP="00C3435C">
      <w:pPr>
        <w:pStyle w:val="Titre4"/>
        <w:rPr>
          <w:szCs w:val="36"/>
        </w:rPr>
      </w:pPr>
      <w:r>
        <w:t>Les dettes postérieures au décès</w:t>
      </w:r>
    </w:p>
    <w:p w14:paraId="31DA12D9" w14:textId="77777777" w:rsidR="00302A8F" w:rsidRDefault="00302A8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448FDFDA" w14:textId="7312C345" w:rsidR="00E516BF" w:rsidRPr="00150EFE" w:rsidRDefault="00E516BF" w:rsidP="005C2E99">
      <w:pPr>
        <w:pStyle w:val="CGPC-elearning"/>
      </w:pPr>
      <w:r w:rsidRPr="00150EFE">
        <w:t>En principe, les dettes postérieures au décès ne sont pas déductibles. Néanmoins, il est possible de déduire de l’actif successoral notamment :</w:t>
      </w:r>
    </w:p>
    <w:p w14:paraId="5E8B79F2" w14:textId="0C8C1B09" w:rsidR="00E516BF" w:rsidRPr="00150EFE" w:rsidRDefault="00F57978" w:rsidP="005C2E99">
      <w:pPr>
        <w:pStyle w:val="CGPC-elearning"/>
      </w:pPr>
      <w:r>
        <w:t xml:space="preserve">- </w:t>
      </w:r>
      <w:r w:rsidR="00E516BF" w:rsidRPr="00150EFE">
        <w:t>les frais funéraires pour un montant forfaitaire ;</w:t>
      </w:r>
    </w:p>
    <w:p w14:paraId="27D22B42" w14:textId="37BF674F" w:rsidR="00E516BF" w:rsidRPr="00150EFE" w:rsidRDefault="00F57978" w:rsidP="005C2E99">
      <w:pPr>
        <w:pStyle w:val="CGPC-elearning"/>
      </w:pPr>
      <w:r>
        <w:t xml:space="preserve">- </w:t>
      </w:r>
      <w:r w:rsidR="00E516BF" w:rsidRPr="00150EFE">
        <w:t>les indemnités de préavis et de licenciement réglées à un employé du défunt. Pour être déductibles, ces montants ne doivent pas être pris en compte comme une charge déductible d’une exploitation industrielle, commerciale, artisanale, agricole ou libérale ;</w:t>
      </w:r>
    </w:p>
    <w:p w14:paraId="44D23D7F" w14:textId="06C95A22" w:rsidR="00302A8F" w:rsidRPr="00150EFE" w:rsidRDefault="00F57978" w:rsidP="005C2E99">
      <w:pPr>
        <w:pStyle w:val="CGPC-elearning"/>
      </w:pPr>
      <w:r>
        <w:t xml:space="preserve">- </w:t>
      </w:r>
      <w:r w:rsidR="00E516BF" w:rsidRPr="00150EFE">
        <w:t>sous conditions, les frais de reconstitution des titres de propriété d’immeubles ou de droits immobiliers pour lesquels le droit de propriété du défunt n’a pas été constaté avant son décès par un acte régulièrement transcrit ou publié.</w:t>
      </w:r>
    </w:p>
    <w:p w14:paraId="48A08189" w14:textId="77777777" w:rsidR="00302A8F" w:rsidRDefault="00302A8F" w:rsidP="005C2E99">
      <w:pPr>
        <w:pStyle w:val="CGPC-elearning"/>
      </w:pPr>
      <w:r>
        <w:br w:type="page"/>
      </w:r>
    </w:p>
    <w:p w14:paraId="7FEAFCFC" w14:textId="0F1A65AA" w:rsidR="00C3435C" w:rsidRDefault="00C3435C" w:rsidP="00C3435C">
      <w:r>
        <w:rPr>
          <w:noProof/>
          <w14:ligatures w14:val="standardContextual"/>
        </w:rPr>
        <w:lastRenderedPageBreak/>
        <mc:AlternateContent>
          <mc:Choice Requires="wps">
            <w:drawing>
              <wp:anchor distT="0" distB="0" distL="114300" distR="114300" simplePos="0" relativeHeight="251661312" behindDoc="1" locked="0" layoutInCell="1" allowOverlap="1" wp14:anchorId="02BAD88B" wp14:editId="7EA16D86">
                <wp:simplePos x="0" y="0"/>
                <wp:positionH relativeFrom="column">
                  <wp:posOffset>-898634</wp:posOffset>
                </wp:positionH>
                <wp:positionV relativeFrom="paragraph">
                  <wp:posOffset>-914400</wp:posOffset>
                </wp:positionV>
                <wp:extent cx="15166427" cy="10657490"/>
                <wp:effectExtent l="0" t="0" r="16510" b="10795"/>
                <wp:wrapNone/>
                <wp:docPr id="521742127" name="Rectangle 6"/>
                <wp:cNvGraphicFramePr/>
                <a:graphic xmlns:a="http://schemas.openxmlformats.org/drawingml/2006/main">
                  <a:graphicData uri="http://schemas.microsoft.com/office/word/2010/wordprocessingShape">
                    <wps:wsp>
                      <wps:cNvSpPr/>
                      <wps:spPr>
                        <a:xfrm>
                          <a:off x="0" y="0"/>
                          <a:ext cx="15166427" cy="10657490"/>
                        </a:xfrm>
                        <a:prstGeom prst="rect">
                          <a:avLst/>
                        </a:prstGeom>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F6F00B" id="Rectangle 6" o:spid="_x0000_s1026" style="position:absolute;margin-left:-70.75pt;margin-top:-1in;width:1194.2pt;height:839.15pt;z-index:-2516551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" fillcolor="#4472c4 [3204]" strokecolor="#09101d [484]" strokeweight="1pt"/>
            </w:pict>
          </mc:Fallback>
        </mc:AlternateContent>
      </w:r>
    </w:p>
    <w:p w14:paraId="71B9F14B" w14:textId="77777777" w:rsidR="00C3435C" w:rsidRDefault="00C3435C" w:rsidP="00C3435C"/>
    <w:p w14:paraId="6970175B" w14:textId="77777777" w:rsidR="00C3435C" w:rsidRDefault="00C3435C" w:rsidP="00C3435C"/>
    <w:p w14:paraId="16ABF34A" w14:textId="77777777" w:rsidR="00C3435C" w:rsidRDefault="00C3435C" w:rsidP="00C3435C"/>
    <w:p w14:paraId="06A82DA9" w14:textId="77777777" w:rsidR="00C3435C" w:rsidRDefault="00C3435C" w:rsidP="00C3435C"/>
    <w:p w14:paraId="10E4F9AE" w14:textId="77777777" w:rsidR="00C3435C" w:rsidRDefault="00C3435C" w:rsidP="00C3435C"/>
    <w:p w14:paraId="53963A12" w14:textId="77777777" w:rsidR="00C3435C" w:rsidRDefault="00C3435C" w:rsidP="00C3435C"/>
    <w:p w14:paraId="0E2C4277" w14:textId="77777777" w:rsidR="00C3435C" w:rsidRDefault="00C3435C" w:rsidP="00C3435C"/>
    <w:p w14:paraId="0A815911" w14:textId="77777777" w:rsidR="00C3435C" w:rsidRDefault="00C3435C" w:rsidP="00C3435C"/>
    <w:p w14:paraId="508E05A8" w14:textId="52FE8D58" w:rsidR="00C3435C" w:rsidRPr="00C3435C" w:rsidRDefault="00E516BF" w:rsidP="00C3435C">
      <w:pPr>
        <w:pStyle w:val="Titre2"/>
      </w:pPr>
      <w:bookmarkStart w:id="4" w:name="_Toc186724944"/>
      <w:r w:rsidRPr="00C3435C">
        <w:t>Les actes relatifs à la succession</w:t>
      </w:r>
      <w:bookmarkEnd w:id="4"/>
    </w:p>
    <w:p w14:paraId="5FBCC9D7" w14:textId="77777777" w:rsidR="00C3435C" w:rsidRDefault="00C3435C" w:rsidP="00C3435C">
      <w:pPr>
        <w:pStyle w:val="CGPC-elearning"/>
        <w:rPr>
          <w:rFonts w:eastAsiaTheme="majorEastAsia"/>
          <w:color w:val="3A5D9C"/>
          <w:sz w:val="44"/>
          <w:szCs w:val="26"/>
        </w:rPr>
      </w:pPr>
      <w:r>
        <w:br w:type="page"/>
      </w:r>
    </w:p>
    <w:p w14:paraId="737BD3AC" w14:textId="2A5DB50E" w:rsidR="00C3435C" w:rsidRDefault="00E516BF" w:rsidP="00C3435C">
      <w:pPr>
        <w:jc w:val="center"/>
        <w:rPr>
          <w:rFonts w:cs="Open Sans"/>
          <w:color w:val="3A5D9C"/>
          <w:sz w:val="36"/>
          <w:szCs w:val="36"/>
        </w:rPr>
      </w:pPr>
      <w:r>
        <w:rPr>
          <w:noProof/>
        </w:rPr>
        <w:lastRenderedPageBreak/>
        <w:drawing>
          <wp:inline distT="0" distB="0" distL="0" distR="0" wp14:anchorId="497056D0" wp14:editId="4CA3CF15">
            <wp:extent cx="12157841" cy="6851299"/>
            <wp:effectExtent l="533400" t="457200" r="796290" b="807085"/>
            <wp:docPr id="186708886"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2176895" cy="6862036"/>
                    </a:xfrm>
                    <a:prstGeom prst="rect">
                      <a:avLst/>
                    </a:prstGeom>
                    <a:solidFill>
                      <a:srgbClr val="000000">
                        <a:shade val="95000"/>
                      </a:srgbClr>
                    </a:solidFill>
                    <a:ln w="444500" cap="sq">
                      <a:solidFill>
                        <a:srgbClr val="000000"/>
                      </a:solidFill>
                      <a:miter lim="800000"/>
                    </a:ln>
                    <a:effectLst>
                      <a:outerShdw blurRad="254000" dist="190500" dir="2700000" sy="90000" algn="bl" rotWithShape="0">
                        <a:srgbClr val="000000">
                          <a:alpha val="40000"/>
                        </a:srgbClr>
                      </a:outerShdw>
                    </a:effectLst>
                  </pic:spPr>
                </pic:pic>
              </a:graphicData>
            </a:graphic>
          </wp:inline>
        </w:drawing>
      </w:r>
    </w:p>
    <w:p w14:paraId="67F7B56C" w14:textId="77777777" w:rsidR="00C3435C" w:rsidRDefault="00C3435C" w:rsidP="00C3435C">
      <w:pPr>
        <w:pStyle w:val="CGPC-elearning"/>
      </w:pPr>
      <w:r>
        <w:br w:type="page"/>
      </w:r>
    </w:p>
    <w:p w14:paraId="70745EEC" w14:textId="44094B4C" w:rsidR="00E516BF" w:rsidRDefault="00E516BF" w:rsidP="005C2E99">
      <w:pPr>
        <w:pStyle w:val="Titre3"/>
        <w:numPr>
          <w:ilvl w:val="0"/>
          <w:numId w:val="6"/>
        </w:numPr>
        <w:jc w:val="left"/>
      </w:pPr>
      <w:bookmarkStart w:id="5" w:name="_Toc186724945"/>
      <w:r>
        <w:lastRenderedPageBreak/>
        <w:t>Les options de l’héritier</w:t>
      </w:r>
      <w:bookmarkEnd w:id="5"/>
      <w:r>
        <w:t> </w:t>
      </w:r>
    </w:p>
    <w:p w14:paraId="3B6A843D" w14:textId="4C999D82" w:rsidR="00E516BF" w:rsidRDefault="00E516BF" w:rsidP="00C3435C">
      <w:pPr>
        <w:pStyle w:val="Titre4"/>
        <w:numPr>
          <w:ilvl w:val="0"/>
          <w:numId w:val="18"/>
        </w:numPr>
      </w:pPr>
      <w:r>
        <w:t>Le principe de la liberté d’option </w:t>
      </w:r>
    </w:p>
    <w:p w14:paraId="005FDF6C" w14:textId="77777777" w:rsidR="00E516BF" w:rsidRPr="00150EFE" w:rsidRDefault="00E516BF" w:rsidP="005C2E99">
      <w:pPr>
        <w:pStyle w:val="CGPC-elearning"/>
      </w:pPr>
      <w:r w:rsidRPr="00150EFE">
        <w:t>Le principe est le suivant : « </w:t>
      </w:r>
      <w:r w:rsidRPr="00150EFE">
        <w:rPr>
          <w:rStyle w:val="lev"/>
          <w:b w:val="0"/>
          <w:bCs/>
        </w:rPr>
        <w:t>nul n’est tenu d’accepter une succession qui lui est échue</w:t>
      </w:r>
      <w:r w:rsidRPr="00150EFE">
        <w:t> ».</w:t>
      </w:r>
    </w:p>
    <w:p w14:paraId="790ADBBE" w14:textId="77777777" w:rsidR="00E516BF" w:rsidRPr="00150EFE" w:rsidRDefault="00E516BF" w:rsidP="005C2E99">
      <w:pPr>
        <w:pStyle w:val="CGPC-elearning"/>
      </w:pPr>
      <w:r w:rsidRPr="00150EFE">
        <w:rPr>
          <w:rStyle w:val="lev"/>
          <w:b w:val="0"/>
          <w:bCs/>
        </w:rPr>
        <w:t>Tout héritier dispose donc d’un choix </w:t>
      </w:r>
      <w:r w:rsidRPr="00150EFE">
        <w:t>: soit il accepte la succession (deux modalités), soit il y renonce. Cette dernière possibilité lui est ouverte notamment dans l’hypothèse où le passif est supérieur à l’actif ; en effet, si l’héritier était obligé d’accepter la succession, cet héritage serait source pour lui d’un appauvrissement, car il serait alors tenu de payer le passif de la succession sur son propre patrimoine.</w:t>
      </w:r>
    </w:p>
    <w:p w14:paraId="309CF9FE" w14:textId="77777777" w:rsidR="00E516BF" w:rsidRPr="00150EFE" w:rsidRDefault="00E516BF" w:rsidP="005C2E99">
      <w:pPr>
        <w:pStyle w:val="CGPC-elearning"/>
      </w:pPr>
      <w:r w:rsidRPr="00150EFE">
        <w:t>L’héritier dispose donc d’une option à trois branches :</w:t>
      </w:r>
    </w:p>
    <w:p w14:paraId="112F51C7" w14:textId="099919F3" w:rsidR="00E516BF" w:rsidRPr="00150EFE" w:rsidRDefault="00F57978" w:rsidP="005C2E99">
      <w:pPr>
        <w:pStyle w:val="CGPC-elearning"/>
      </w:pPr>
      <w:r>
        <w:rPr>
          <w:rStyle w:val="lev"/>
          <w:b w:val="0"/>
          <w:bCs/>
        </w:rPr>
        <w:t xml:space="preserve">- </w:t>
      </w:r>
      <w:r w:rsidR="00E516BF" w:rsidRPr="00150EFE">
        <w:rPr>
          <w:rStyle w:val="lev"/>
          <w:b w:val="0"/>
          <w:bCs/>
        </w:rPr>
        <w:t>l’acceptation pure et simple</w:t>
      </w:r>
      <w:r w:rsidR="00E516BF" w:rsidRPr="00150EFE">
        <w:t>, par laquelle il consolide son droit ; il est alors tenu au passif (éventuellement) au-delà des forces de l’actif ;</w:t>
      </w:r>
    </w:p>
    <w:p w14:paraId="5F61043A" w14:textId="2280E844" w:rsidR="00E516BF" w:rsidRPr="00150EFE" w:rsidRDefault="00F57978" w:rsidP="005C2E99">
      <w:pPr>
        <w:pStyle w:val="CGPC-elearning"/>
      </w:pPr>
      <w:r>
        <w:rPr>
          <w:rStyle w:val="lev"/>
          <w:b w:val="0"/>
          <w:bCs/>
        </w:rPr>
        <w:t xml:space="preserve">- </w:t>
      </w:r>
      <w:r w:rsidR="00E516BF" w:rsidRPr="00150EFE">
        <w:rPr>
          <w:rStyle w:val="lev"/>
          <w:b w:val="0"/>
          <w:bCs/>
        </w:rPr>
        <w:t>l’acceptation à concurrence </w:t>
      </w:r>
      <w:r w:rsidR="00E516BF" w:rsidRPr="00150EFE">
        <w:t>de l’actif net ; l’obligation au passif de l’héritier est alors limitée à hauteur de l’actif, avec, comme corollaire, une restriction de ses pouvoirs sur les biens héréditaires ;</w:t>
      </w:r>
    </w:p>
    <w:p w14:paraId="27EC031B" w14:textId="37B13939" w:rsidR="00E516BF" w:rsidRPr="00150EFE" w:rsidRDefault="00F57978" w:rsidP="005C2E99">
      <w:pPr>
        <w:pStyle w:val="CGPC-elearning"/>
      </w:pPr>
      <w:r>
        <w:t xml:space="preserve">- </w:t>
      </w:r>
      <w:r w:rsidR="00E516BF" w:rsidRPr="00150EFE">
        <w:t>la </w:t>
      </w:r>
      <w:r w:rsidR="00E516BF" w:rsidRPr="00150EFE">
        <w:rPr>
          <w:rStyle w:val="lev"/>
          <w:b w:val="0"/>
          <w:bCs/>
        </w:rPr>
        <w:t>renonciation</w:t>
      </w:r>
      <w:r w:rsidR="00E516BF" w:rsidRPr="00150EFE">
        <w:t>, par laquelle il renonce purement et simplement à ses droits sur la succession.</w:t>
      </w:r>
    </w:p>
    <w:p w14:paraId="243FFB13" w14:textId="65B53AFF" w:rsidR="00E516BF" w:rsidRPr="00150EFE" w:rsidRDefault="00E516BF" w:rsidP="005C2E99">
      <w:pPr>
        <w:pStyle w:val="CGPC-elearning"/>
      </w:pPr>
      <w:r w:rsidRPr="00150EFE">
        <w:rPr>
          <w:noProof/>
        </w:rPr>
        <w:drawing>
          <wp:inline distT="0" distB="0" distL="0" distR="0" wp14:anchorId="75BF3B3B" wp14:editId="4B71BEE5">
            <wp:extent cx="189865" cy="189865"/>
            <wp:effectExtent l="0" t="0" r="635" b="635"/>
            <wp:docPr id="1737493367"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9865" cy="189865"/>
                    </a:xfrm>
                    <a:prstGeom prst="rect">
                      <a:avLst/>
                    </a:prstGeom>
                    <a:noFill/>
                    <a:ln>
                      <a:noFill/>
                    </a:ln>
                  </pic:spPr>
                </pic:pic>
              </a:graphicData>
            </a:graphic>
          </wp:inline>
        </w:drawing>
      </w:r>
      <w:r w:rsidRPr="00150EFE">
        <w:rPr>
          <w:rStyle w:val="Accentuation"/>
          <w:i w:val="0"/>
          <w:iCs w:val="0"/>
        </w:rPr>
        <w:t> </w:t>
      </w:r>
      <w:r w:rsidRPr="00150EFE">
        <w:rPr>
          <w:rStyle w:val="lev"/>
          <w:b w:val="0"/>
          <w:bCs/>
        </w:rPr>
        <w:t>Attention :</w:t>
      </w:r>
      <w:r w:rsidRPr="00150EFE">
        <w:rPr>
          <w:rStyle w:val="Accentuation"/>
          <w:i w:val="0"/>
          <w:iCs w:val="0"/>
        </w:rPr>
        <w:t> lorsqu’un héritier renonce à la succession déficitaire, il faut prévoir également la renonciation par les enfants de l’héritier renonçant.</w:t>
      </w:r>
    </w:p>
    <w:p w14:paraId="458FE0B1" w14:textId="501D8F31" w:rsidR="00E516BF" w:rsidRDefault="00F57978" w:rsidP="00C3435C">
      <w:pPr>
        <w:pStyle w:val="Titre4"/>
      </w:pPr>
      <w:r>
        <w:t>Les e</w:t>
      </w:r>
      <w:r w:rsidR="00E516BF">
        <w:t>xceptions à la liberté d’option</w:t>
      </w:r>
    </w:p>
    <w:p w14:paraId="3BABC982" w14:textId="0EEFC06C" w:rsidR="00E516BF" w:rsidRPr="00150EFE" w:rsidRDefault="00E516BF" w:rsidP="005C2E99">
      <w:pPr>
        <w:pStyle w:val="CGPC-elearning"/>
      </w:pPr>
      <w:r w:rsidRPr="00150EFE">
        <w:t>En principe, </w:t>
      </w:r>
      <w:r w:rsidRPr="00150EFE">
        <w:rPr>
          <w:rStyle w:val="lev"/>
          <w:b w:val="0"/>
          <w:bCs/>
        </w:rPr>
        <w:t>l’option est libre</w:t>
      </w:r>
      <w:r w:rsidRPr="00150EFE">
        <w:t>. Cependant, la loi a instauré </w:t>
      </w:r>
      <w:r w:rsidRPr="00150EFE">
        <w:rPr>
          <w:rStyle w:val="lev"/>
          <w:b w:val="0"/>
          <w:bCs/>
        </w:rPr>
        <w:t>quelques exceptions</w:t>
      </w:r>
      <w:r w:rsidR="00F57978">
        <w:rPr>
          <w:rStyle w:val="lev"/>
          <w:b w:val="0"/>
          <w:bCs/>
        </w:rPr>
        <w:t>.</w:t>
      </w:r>
    </w:p>
    <w:p w14:paraId="485E4696" w14:textId="31E4271D" w:rsidR="00E516BF" w:rsidRPr="00150EFE" w:rsidRDefault="00F57978" w:rsidP="005C2E99">
      <w:pPr>
        <w:pStyle w:val="CGPC-elearning"/>
      </w:pPr>
      <w:r w:rsidRPr="00F57978">
        <w:rPr>
          <w:u w:val="single"/>
        </w:rPr>
        <w:t>(i) L</w:t>
      </w:r>
      <w:r w:rsidR="00E516BF" w:rsidRPr="00F57978">
        <w:rPr>
          <w:u w:val="single"/>
        </w:rPr>
        <w:t>orsque l’héritier est un mineur</w:t>
      </w:r>
      <w:r w:rsidR="00E516BF" w:rsidRPr="00150EFE">
        <w:t> :</w:t>
      </w:r>
    </w:p>
    <w:p w14:paraId="63C6B178" w14:textId="15DC52B0" w:rsidR="00E516BF" w:rsidRPr="00150EFE" w:rsidRDefault="00F57978" w:rsidP="005C2E99">
      <w:pPr>
        <w:pStyle w:val="CGPC-elearning"/>
      </w:pPr>
      <w:r>
        <w:t xml:space="preserve">- </w:t>
      </w:r>
      <w:r w:rsidR="00E516BF" w:rsidRPr="00150EFE">
        <w:t>chacun des parents peut accepter seul à concurrence de l’actif net,</w:t>
      </w:r>
    </w:p>
    <w:p w14:paraId="589345A6" w14:textId="3FF174A1" w:rsidR="00E516BF" w:rsidRPr="00150EFE" w:rsidRDefault="00F57978" w:rsidP="005C2E99">
      <w:pPr>
        <w:pStyle w:val="CGPC-elearning"/>
      </w:pPr>
      <w:r>
        <w:t>- les parents</w:t>
      </w:r>
      <w:r w:rsidR="00E516BF" w:rsidRPr="00150EFE">
        <w:t xml:space="preserve"> ne peuvent accepter purement et simplement ou renoncer à la succession qu’avec l’autorisation préalable du juge des tutelles ;</w:t>
      </w:r>
    </w:p>
    <w:p w14:paraId="24E3D137" w14:textId="518F0D1B" w:rsidR="00E516BF" w:rsidRPr="00F57978" w:rsidRDefault="00F57978" w:rsidP="005C2E99">
      <w:pPr>
        <w:pStyle w:val="CGPC-elearning"/>
        <w:rPr>
          <w:u w:val="single"/>
        </w:rPr>
      </w:pPr>
      <w:r w:rsidRPr="00F57978">
        <w:rPr>
          <w:u w:val="single"/>
        </w:rPr>
        <w:t>(ii) L</w:t>
      </w:r>
      <w:r w:rsidR="00E516BF" w:rsidRPr="00F57978">
        <w:rPr>
          <w:u w:val="single"/>
        </w:rPr>
        <w:t>orsque l’héritier est un majeur sous curatelle :</w:t>
      </w:r>
    </w:p>
    <w:p w14:paraId="52DDF1A3" w14:textId="4D42002E" w:rsidR="00E516BF" w:rsidRPr="00150EFE" w:rsidRDefault="00F57978" w:rsidP="005C2E99">
      <w:pPr>
        <w:pStyle w:val="CGPC-elearning"/>
      </w:pPr>
      <w:r>
        <w:t xml:space="preserve">- </w:t>
      </w:r>
      <w:r w:rsidR="00E516BF" w:rsidRPr="00150EFE">
        <w:t>il peut accepter seul à concurrence de l’actif net,</w:t>
      </w:r>
    </w:p>
    <w:p w14:paraId="278BDF12" w14:textId="0DA87529" w:rsidR="00E516BF" w:rsidRPr="00150EFE" w:rsidRDefault="00F57978" w:rsidP="005C2E99">
      <w:pPr>
        <w:pStyle w:val="CGPC-elearning"/>
      </w:pPr>
      <w:r>
        <w:t xml:space="preserve">- </w:t>
      </w:r>
      <w:r w:rsidR="00E516BF" w:rsidRPr="00150EFE">
        <w:t>il ne peut accepter purement et simplement ou renoncer à la succession qu’avec l’assistance de son curateur ;</w:t>
      </w:r>
    </w:p>
    <w:p w14:paraId="3BF97BBF" w14:textId="16D0B918" w:rsidR="00E516BF" w:rsidRPr="00F57978" w:rsidRDefault="00F57978" w:rsidP="005C2E99">
      <w:pPr>
        <w:pStyle w:val="CGPC-elearning"/>
        <w:rPr>
          <w:u w:val="single"/>
        </w:rPr>
      </w:pPr>
      <w:r w:rsidRPr="00F57978">
        <w:rPr>
          <w:u w:val="single"/>
        </w:rPr>
        <w:t xml:space="preserve">(iii) </w:t>
      </w:r>
      <w:r>
        <w:rPr>
          <w:u w:val="single"/>
        </w:rPr>
        <w:t>L</w:t>
      </w:r>
      <w:r w:rsidR="00E516BF" w:rsidRPr="00F57978">
        <w:rPr>
          <w:u w:val="single"/>
        </w:rPr>
        <w:t>orsque l’héritier est un majeur ou un mineur sous tutelle :</w:t>
      </w:r>
    </w:p>
    <w:p w14:paraId="6D0D2FCB" w14:textId="5CF4CB95" w:rsidR="00E516BF" w:rsidRPr="00150EFE" w:rsidRDefault="00F57978" w:rsidP="005C2E99">
      <w:pPr>
        <w:pStyle w:val="CGPC-elearning"/>
      </w:pPr>
      <w:r>
        <w:t xml:space="preserve">- </w:t>
      </w:r>
      <w:r w:rsidR="00E516BF" w:rsidRPr="00150EFE">
        <w:t>le tuteur peut accepter seul à concurrence de l’actif net,</w:t>
      </w:r>
    </w:p>
    <w:p w14:paraId="2DEF5DAF" w14:textId="219A18A8" w:rsidR="00E516BF" w:rsidRPr="00150EFE" w:rsidRDefault="00F57978" w:rsidP="005C2E99">
      <w:pPr>
        <w:pStyle w:val="CGPC-elearning"/>
      </w:pPr>
      <w:r>
        <w:t xml:space="preserve">- </w:t>
      </w:r>
      <w:r w:rsidR="00E516BF" w:rsidRPr="00150EFE">
        <w:t>il peut seul accepter purement et simplement si le notaire en charge du règlement de la succession atteste que l’actif successoral dépasse manifestement le passif ; à défaut de recueil de cette attestation, l’autorisation préalable du juge des tutelles est nécessaire,</w:t>
      </w:r>
    </w:p>
    <w:p w14:paraId="52E9BB72" w14:textId="24C085EF" w:rsidR="00E516BF" w:rsidRPr="00150EFE" w:rsidRDefault="00F57978" w:rsidP="005C2E99">
      <w:pPr>
        <w:pStyle w:val="CGPC-elearning"/>
      </w:pPr>
      <w:r>
        <w:lastRenderedPageBreak/>
        <w:t xml:space="preserve">- </w:t>
      </w:r>
      <w:r w:rsidR="00E516BF" w:rsidRPr="00150EFE">
        <w:t>le tuteur ne peut renoncer à la succession qu’avec l’autorisation du juge des tutelles ;</w:t>
      </w:r>
    </w:p>
    <w:p w14:paraId="6BC8D915" w14:textId="705F8000" w:rsidR="00E516BF" w:rsidRPr="00150EFE" w:rsidRDefault="00F57978" w:rsidP="005C2E99">
      <w:pPr>
        <w:pStyle w:val="CGPC-elearning"/>
      </w:pPr>
      <w:r>
        <w:t xml:space="preserve">(iv) </w:t>
      </w:r>
      <w:r w:rsidRPr="00F57978">
        <w:rPr>
          <w:u w:val="single"/>
        </w:rPr>
        <w:t>L</w:t>
      </w:r>
      <w:r w:rsidR="00E516BF" w:rsidRPr="00F57978">
        <w:rPr>
          <w:u w:val="single"/>
        </w:rPr>
        <w:t>orsque l’héritier meurt avant d’avoir opté</w:t>
      </w:r>
      <w:r w:rsidR="00E516BF" w:rsidRPr="00150EFE">
        <w:t>, ses propres héritiers doivent opter pour lui. Si aucun accord n’est obtenu, l’acceptation se fera à concurrence de l’actif net ;</w:t>
      </w:r>
    </w:p>
    <w:p w14:paraId="133CDE36" w14:textId="6653A081" w:rsidR="00E516BF" w:rsidRPr="00150EFE" w:rsidRDefault="00F57978" w:rsidP="005C2E99">
      <w:pPr>
        <w:pStyle w:val="CGPC-elearning"/>
      </w:pPr>
      <w:r>
        <w:t xml:space="preserve">(v) </w:t>
      </w:r>
      <w:r w:rsidRPr="00F57978">
        <w:rPr>
          <w:u w:val="single"/>
        </w:rPr>
        <w:t>L</w:t>
      </w:r>
      <w:r w:rsidR="00E516BF" w:rsidRPr="00F57978">
        <w:rPr>
          <w:u w:val="single"/>
        </w:rPr>
        <w:t>orsqu’un héritier a recélé des biens de la succession</w:t>
      </w:r>
      <w:r w:rsidR="00E516BF" w:rsidRPr="00150EFE">
        <w:t>, il est obligé d’accepter purement et simplement la succession ; les créanciers successoraux peuvent donc saisir les biens personnels de l’héritier.</w:t>
      </w:r>
      <w:r w:rsidR="00397C4A">
        <w:br/>
      </w:r>
    </w:p>
    <w:p w14:paraId="21258088" w14:textId="0D413B50" w:rsidR="00E516BF" w:rsidRDefault="00397C4A" w:rsidP="00C3435C">
      <w:pPr>
        <w:pStyle w:val="Titre4"/>
      </w:pPr>
      <w:r>
        <w:t>Les d</w:t>
      </w:r>
      <w:r w:rsidR="00E516BF">
        <w:t>élais pour exercer l’option </w:t>
      </w:r>
    </w:p>
    <w:p w14:paraId="36C09CC0" w14:textId="77777777" w:rsidR="00E516BF" w:rsidRPr="00150EFE" w:rsidRDefault="00E516BF" w:rsidP="005C2E99">
      <w:pPr>
        <w:pStyle w:val="CGPC-elearning"/>
      </w:pPr>
      <w:r w:rsidRPr="00150EFE">
        <w:rPr>
          <w:rStyle w:val="lev"/>
          <w:b w:val="0"/>
          <w:bCs/>
        </w:rPr>
        <w:t>L’option est interdite avant l’ouverture de la succession</w:t>
      </w:r>
      <w:r w:rsidRPr="00150EFE">
        <w:t>.</w:t>
      </w:r>
    </w:p>
    <w:p w14:paraId="164A4632" w14:textId="77777777" w:rsidR="00E516BF" w:rsidRPr="00150EFE" w:rsidRDefault="00E516BF" w:rsidP="005C2E99">
      <w:pPr>
        <w:pStyle w:val="CGPC-elearning"/>
      </w:pPr>
      <w:r w:rsidRPr="00150EFE">
        <w:t>En revanche, dès le jour du décès, le successeur peut exercer son option. Il ne peut cependant être contraint de le faire avant l’expiration d’un délai de quatre mois.</w:t>
      </w:r>
    </w:p>
    <w:p w14:paraId="3A73BAD7" w14:textId="77777777" w:rsidR="00E516BF" w:rsidRPr="00150EFE" w:rsidRDefault="00E516BF" w:rsidP="005C2E99">
      <w:pPr>
        <w:pStyle w:val="CGPC-elearning"/>
      </w:pPr>
      <w:r w:rsidRPr="00150EFE">
        <w:t>L’héritier dispose de deux délais successifs :</w:t>
      </w:r>
    </w:p>
    <w:p w14:paraId="04D3994F" w14:textId="1A8D161A" w:rsidR="00E516BF" w:rsidRPr="00150EFE" w:rsidRDefault="00E516BF" w:rsidP="005C2E99">
      <w:pPr>
        <w:pStyle w:val="CGPC-elearning"/>
      </w:pPr>
      <w:r w:rsidRPr="00397C4A">
        <w:rPr>
          <w:rStyle w:val="lev"/>
          <w:b w:val="0"/>
          <w:bCs/>
          <w:u w:val="single"/>
        </w:rPr>
        <w:t>Délai en cas de sommation</w:t>
      </w:r>
      <w:r w:rsidRPr="00397C4A">
        <w:rPr>
          <w:u w:val="single"/>
        </w:rPr>
        <w:br/>
      </w:r>
      <w:r w:rsidRPr="00150EFE">
        <w:t>À l’expiration d’un délai de quatre mois à compter de l’ouverture de la succession, l’héritier peut être sommé d’avoir à opter par un cohéritier, par un créancier ou par l’État. Il dispose alors d’un délai de deux mois pour faire l’inventaire et s’informer sur la composition de la succession (actif et passif) et prendre parti, ou pour demander un délai supplémentaire. En revanche, une fois le délai de deux mois ou le délai supplémentaire arrivé à expiration, si l’héritier n’a toujours pas pris position, il est considéré comme acceptant purement et simplement la succession.</w:t>
      </w:r>
    </w:p>
    <w:p w14:paraId="44AD1EF3" w14:textId="3195931A" w:rsidR="00E516BF" w:rsidRPr="00150EFE" w:rsidRDefault="00E516BF" w:rsidP="005C2E99">
      <w:pPr>
        <w:pStyle w:val="CGPC-elearning"/>
      </w:pPr>
      <w:r w:rsidRPr="00397C4A">
        <w:rPr>
          <w:rStyle w:val="lev"/>
          <w:b w:val="0"/>
          <w:bCs/>
          <w:u w:val="single"/>
        </w:rPr>
        <w:t>Délai de dix ans</w:t>
      </w:r>
      <w:r w:rsidRPr="00150EFE">
        <w:br/>
        <w:t>En l’absence de sommation, l’héritier dispose pour opter d’un délai maximum de 10 ans, à compter du jour de l’ouverture de la succession.</w:t>
      </w:r>
    </w:p>
    <w:p w14:paraId="40893368" w14:textId="77777777" w:rsidR="00E516BF" w:rsidRPr="00150EFE" w:rsidRDefault="00E516BF" w:rsidP="005C2E99">
      <w:pPr>
        <w:pStyle w:val="CGPC-elearning"/>
      </w:pPr>
      <w:r w:rsidRPr="00150EFE">
        <w:t>Passé ce délai de dix ans, l’héritier ne peut plus opter ; il est considéré comme ayant renoncé à la succession, dont il se sera désintéressé.</w:t>
      </w:r>
    </w:p>
    <w:p w14:paraId="6A860288" w14:textId="6C89A23E"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321C0EDF" w14:textId="4AF45EFE" w:rsidR="00E516BF" w:rsidRDefault="00E516BF" w:rsidP="005C2E99">
      <w:pPr>
        <w:pStyle w:val="Titre3"/>
        <w:jc w:val="left"/>
        <w:rPr>
          <w:szCs w:val="36"/>
        </w:rPr>
      </w:pPr>
      <w:bookmarkStart w:id="6" w:name="_Toc186724946"/>
      <w:r>
        <w:t>Les formes d’acceptation</w:t>
      </w:r>
      <w:bookmarkEnd w:id="6"/>
      <w:r>
        <w:t> </w:t>
      </w:r>
    </w:p>
    <w:p w14:paraId="79735753" w14:textId="594EECC1" w:rsidR="00E516BF" w:rsidRDefault="00E516BF" w:rsidP="00C3435C">
      <w:pPr>
        <w:pStyle w:val="Titre4"/>
        <w:numPr>
          <w:ilvl w:val="0"/>
          <w:numId w:val="7"/>
        </w:numPr>
      </w:pPr>
      <w:r>
        <w:t>L’acceptation pure et simple</w:t>
      </w:r>
    </w:p>
    <w:p w14:paraId="58EA14F2" w14:textId="77777777" w:rsidR="00E516BF" w:rsidRPr="00150EFE" w:rsidRDefault="00E516BF" w:rsidP="005C2E99">
      <w:pPr>
        <w:pStyle w:val="CGPC-elearning"/>
      </w:pPr>
      <w:r w:rsidRPr="00150EFE">
        <w:rPr>
          <w:rStyle w:val="lev"/>
          <w:b w:val="0"/>
          <w:bCs/>
        </w:rPr>
        <w:t>L’acceptation est considérée par le législateur comme l’option normale</w:t>
      </w:r>
      <w:r w:rsidRPr="00150EFE">
        <w:t>.</w:t>
      </w:r>
    </w:p>
    <w:p w14:paraId="27326341" w14:textId="785193DE" w:rsidR="00E516BF" w:rsidRPr="00150EFE" w:rsidRDefault="00E516BF" w:rsidP="005C2E99">
      <w:pPr>
        <w:pStyle w:val="CGPC-elearning"/>
      </w:pPr>
      <w:r w:rsidRPr="00150EFE">
        <w:t>Elle peut être expresse ou tacite</w:t>
      </w:r>
      <w:r w:rsidR="00397C4A">
        <w:t>.</w:t>
      </w:r>
    </w:p>
    <w:p w14:paraId="53167833" w14:textId="5AF753BD" w:rsidR="00E516BF" w:rsidRPr="00150EFE" w:rsidRDefault="00397C4A" w:rsidP="005C2E99">
      <w:pPr>
        <w:pStyle w:val="CGPC-elearning"/>
      </w:pPr>
      <w:r>
        <w:rPr>
          <w:rStyle w:val="lev"/>
          <w:b w:val="0"/>
          <w:bCs/>
        </w:rPr>
        <w:t>(i) L</w:t>
      </w:r>
      <w:r w:rsidR="00E516BF" w:rsidRPr="00150EFE">
        <w:rPr>
          <w:rStyle w:val="lev"/>
          <w:b w:val="0"/>
          <w:bCs/>
        </w:rPr>
        <w:t>’acceptation est expresse </w:t>
      </w:r>
      <w:r w:rsidR="00E516BF" w:rsidRPr="00150EFE">
        <w:t>lorsque l’héritier prend le titre ou la qualité d’héritier dans un acte authentique ou sous seing privé. Un écrit est donc obligatoire, mais aucune forme particulière n’est imposée. Il suffit que dans l’écrit, l’héritier manifeste clairement son intention d’accepter (il peut s’agir d’une simple lettre).</w:t>
      </w:r>
      <w:r w:rsidR="00E516BF" w:rsidRPr="00150EFE">
        <w:br/>
      </w:r>
      <w:r w:rsidR="00E516BF" w:rsidRPr="00150EFE">
        <w:lastRenderedPageBreak/>
        <w:t>L’objet de l’écrit est également indifférent ; celui-ci peut avoir été effectué spécialement pour constater l’acceptation, mais il peut également s’agir, par exemple, d’une lettre donnant des nouvelles.</w:t>
      </w:r>
    </w:p>
    <w:p w14:paraId="200E1039" w14:textId="718827CD" w:rsidR="00E516BF" w:rsidRPr="00150EFE" w:rsidRDefault="00397C4A" w:rsidP="005C2E99">
      <w:pPr>
        <w:pStyle w:val="CGPC-elearning"/>
      </w:pPr>
      <w:r>
        <w:rPr>
          <w:rStyle w:val="lev"/>
          <w:b w:val="0"/>
          <w:bCs/>
        </w:rPr>
        <w:t>(ii) L</w:t>
      </w:r>
      <w:r w:rsidR="00E516BF" w:rsidRPr="00150EFE">
        <w:rPr>
          <w:rStyle w:val="lev"/>
          <w:b w:val="0"/>
          <w:bCs/>
        </w:rPr>
        <w:t>’acceptation est tacite</w:t>
      </w:r>
      <w:r w:rsidR="00E516BF" w:rsidRPr="00150EFE">
        <w:t> lorsque l’héritier fait un acte (acte matériel, action en justice) qui suppose nécessairement son intention d’accepter et qu’il n’a le droit de faire qu’en qualité d’héritier acceptant.</w:t>
      </w:r>
      <w:r w:rsidR="00E516BF" w:rsidRPr="00150EFE">
        <w:br/>
        <w:t>Ce sont les juges qui décident, selon les circonstances, s’il y a acceptation tacite ou non.</w:t>
      </w:r>
    </w:p>
    <w:p w14:paraId="5691306D" w14:textId="77777777" w:rsidR="00E516BF" w:rsidRPr="00150EFE" w:rsidRDefault="00E516BF" w:rsidP="005C2E99">
      <w:pPr>
        <w:pStyle w:val="CGPC-elearning"/>
      </w:pPr>
      <w:r w:rsidRPr="00150EFE">
        <w:rPr>
          <w:rStyle w:val="lev"/>
          <w:b w:val="0"/>
          <w:bCs/>
        </w:rPr>
        <w:t>Le fait de demander un certificat d’hérédité peut être considéré comme acceptation tacite de la succession</w:t>
      </w:r>
    </w:p>
    <w:p w14:paraId="1AFB97A6" w14:textId="77777777" w:rsidR="00E516BF" w:rsidRPr="00150EFE" w:rsidRDefault="00E516BF" w:rsidP="005C2E99">
      <w:pPr>
        <w:pStyle w:val="CGPC-elearning"/>
      </w:pPr>
      <w:r w:rsidRPr="00150EFE">
        <w:t>Les actes purement conservatoires et les actes d’administration provisoire peuvent être accomplis sans emporter acceptation de la succession, si le successible n’a pas pris le titre ou la qualité d’héritier.</w:t>
      </w:r>
    </w:p>
    <w:p w14:paraId="40F56ACF" w14:textId="77777777" w:rsidR="00E516BF" w:rsidRPr="00150EFE" w:rsidRDefault="00E516BF" w:rsidP="005C2E99">
      <w:pPr>
        <w:pStyle w:val="CGPC-elearning"/>
      </w:pPr>
      <w:r w:rsidRPr="00150EFE">
        <w:t>Sont notamment cités parmi ces actes qui n’emportent pas acceptation de la succession :</w:t>
      </w:r>
    </w:p>
    <w:p w14:paraId="220F672F" w14:textId="6267BC26" w:rsidR="00E516BF" w:rsidRPr="00150EFE" w:rsidRDefault="00B276F8" w:rsidP="005C2E99">
      <w:pPr>
        <w:pStyle w:val="CGPC-elearning"/>
      </w:pPr>
      <w:r>
        <w:t xml:space="preserve">- </w:t>
      </w:r>
      <w:r w:rsidR="00E516BF" w:rsidRPr="00150EFE">
        <w:t>le paiement des frais funéraires et de dernière maladie, le paiement des impôts, loyers et autres dettes successorales dont le règlement est urgent ;</w:t>
      </w:r>
    </w:p>
    <w:p w14:paraId="43F643B3" w14:textId="30ACC194" w:rsidR="00E516BF" w:rsidRPr="00150EFE" w:rsidRDefault="00B276F8" w:rsidP="005C2E99">
      <w:pPr>
        <w:pStyle w:val="CGPC-elearning"/>
      </w:pPr>
      <w:r>
        <w:t xml:space="preserve">- </w:t>
      </w:r>
      <w:r w:rsidR="00E516BF" w:rsidRPr="00150EFE">
        <w:t>la perception de revenus et la vente de biens périssables (à condition de consigner les sommes chez un notaire ou de les utiliser pour éteindre les dettes susmentionnées) ;</w:t>
      </w:r>
    </w:p>
    <w:p w14:paraId="59900AC2" w14:textId="681FA179" w:rsidR="00E516BF" w:rsidRPr="00150EFE" w:rsidRDefault="00B276F8" w:rsidP="005C2E99">
      <w:pPr>
        <w:pStyle w:val="CGPC-elearning"/>
      </w:pPr>
      <w:r>
        <w:t xml:space="preserve">- </w:t>
      </w:r>
      <w:r w:rsidR="00E516BF" w:rsidRPr="00150EFE">
        <w:t>les actes destinés à éviter l’aggravation du passif successoral ;</w:t>
      </w:r>
    </w:p>
    <w:p w14:paraId="05F9A16D" w14:textId="4D0CC5FB" w:rsidR="00E516BF" w:rsidRPr="00150EFE" w:rsidRDefault="00B276F8" w:rsidP="005C2E99">
      <w:pPr>
        <w:pStyle w:val="CGPC-elearning"/>
      </w:pPr>
      <w:r>
        <w:t xml:space="preserve">- </w:t>
      </w:r>
      <w:r w:rsidR="00E516BF" w:rsidRPr="00150EFE">
        <w:t>les actes liés à la rupture du contrat de travail du salarié du particulier-employeur décédé (paiement des salaires et indemnités, remise des documents de fin de contrat…).</w:t>
      </w:r>
    </w:p>
    <w:p w14:paraId="633F4BEF" w14:textId="77777777" w:rsidR="00B276F8" w:rsidRDefault="00B276F8" w:rsidP="005C2E99">
      <w:pPr>
        <w:pStyle w:val="CGPC-elearning"/>
      </w:pPr>
    </w:p>
    <w:p w14:paraId="54B28A1E" w14:textId="7E14138F" w:rsidR="00E516BF" w:rsidRPr="00150EFE" w:rsidRDefault="00E516BF" w:rsidP="005C2E99">
      <w:pPr>
        <w:pStyle w:val="CGPC-elearning"/>
      </w:pPr>
      <w:r w:rsidRPr="00150EFE">
        <w:t>L’acceptation peut être « </w:t>
      </w:r>
      <w:r w:rsidRPr="00150EFE">
        <w:rPr>
          <w:rStyle w:val="lev"/>
          <w:b w:val="0"/>
          <w:bCs/>
        </w:rPr>
        <w:t>forcée</w:t>
      </w:r>
      <w:r w:rsidRPr="00150EFE">
        <w:t> » dans l’hypothèse d’un recel successoral (dissimulation frauduleuse de biens) ; l’héritier receleur de biens de la succession est réputé accepter purement et simplement la succession, sans pouvoir prétendre à aucune part dans les biens recelés.</w:t>
      </w:r>
    </w:p>
    <w:p w14:paraId="60699197" w14:textId="77777777" w:rsidR="00E516BF" w:rsidRPr="00150EFE" w:rsidRDefault="00E516BF" w:rsidP="005C2E99">
      <w:pPr>
        <w:pStyle w:val="CGPC-elearning"/>
      </w:pPr>
      <w:r w:rsidRPr="00150EFE">
        <w:rPr>
          <w:rStyle w:val="lev"/>
          <w:b w:val="0"/>
          <w:bCs/>
        </w:rPr>
        <w:t>L’acceptation est en principe irrévocable</w:t>
      </w:r>
      <w:r w:rsidRPr="00150EFE">
        <w:t>. Toutefois, l’héritier peut demander à être déchargé en tout ou partie de son obligation à une dette successorale qu’il avait des motifs légitimes d’ignorer au moment de l’acceptation lorsque l’acquittement de cette dette aurait pour effet d’obérer gravement son patrimoine personnel. L’héritier doit introduire l’action dans les 5 mois du jour où il a pris connaissance de la dette.</w:t>
      </w:r>
    </w:p>
    <w:p w14:paraId="4D032EE3" w14:textId="77777777" w:rsidR="00E516BF" w:rsidRPr="00150EFE" w:rsidRDefault="00E516BF" w:rsidP="005C2E99">
      <w:pPr>
        <w:pStyle w:val="CGPC-elearning"/>
      </w:pPr>
      <w:r w:rsidRPr="00150EFE">
        <w:rPr>
          <w:rStyle w:val="lev"/>
          <w:b w:val="0"/>
          <w:bCs/>
        </w:rPr>
        <w:t>Les effets de l’acceptation</w:t>
      </w:r>
    </w:p>
    <w:p w14:paraId="0E2A9CED" w14:textId="77777777" w:rsidR="00E516BF" w:rsidRPr="00150EFE" w:rsidRDefault="00E516BF" w:rsidP="005C2E99">
      <w:pPr>
        <w:pStyle w:val="CGPC-elearning"/>
      </w:pPr>
      <w:r w:rsidRPr="00150EFE">
        <w:t>Par l’acceptation, </w:t>
      </w:r>
      <w:r w:rsidRPr="00150EFE">
        <w:rPr>
          <w:rStyle w:val="lev"/>
          <w:b w:val="0"/>
          <w:bCs/>
        </w:rPr>
        <w:t>l’héritier consolide ses droits</w:t>
      </w:r>
      <w:r w:rsidRPr="00150EFE">
        <w:t>. En effet, la transmission des biens (avec les droits et obligations attachés) est rétroactive au jour du décès.</w:t>
      </w:r>
    </w:p>
    <w:p w14:paraId="13D2D723" w14:textId="77777777" w:rsidR="00E516BF" w:rsidRPr="00150EFE" w:rsidRDefault="00E516BF" w:rsidP="005C2E99">
      <w:pPr>
        <w:pStyle w:val="CGPC-elearning"/>
      </w:pPr>
      <w:r w:rsidRPr="00150EFE">
        <w:t>L’héritier, en tant que continuateur de la personne du défunt, </w:t>
      </w:r>
      <w:r w:rsidRPr="00150EFE">
        <w:rPr>
          <w:rStyle w:val="lev"/>
          <w:b w:val="0"/>
          <w:bCs/>
        </w:rPr>
        <w:t>recueille le passif et l’actif de la succession</w:t>
      </w:r>
      <w:r w:rsidRPr="00150EFE">
        <w:t>. Il est tenu aux dettes de la succession, aux legs et aux charges successorales, même si le passif excède l’actif successoral.</w:t>
      </w:r>
    </w:p>
    <w:p w14:paraId="1A94258B" w14:textId="77777777" w:rsidR="00E516BF" w:rsidRPr="00150EFE" w:rsidRDefault="00E516BF" w:rsidP="005C2E99">
      <w:pPr>
        <w:pStyle w:val="CGPC-elearning"/>
      </w:pPr>
      <w:r w:rsidRPr="00150EFE">
        <w:t>Il n’existe qu’un seul patrimoine, celui de l’héritier, dans lequel les biens successoraux sont tombés.</w:t>
      </w:r>
    </w:p>
    <w:p w14:paraId="40711871" w14:textId="77777777" w:rsidR="00E516BF" w:rsidRPr="00150EFE" w:rsidRDefault="00E516BF" w:rsidP="005C2E99">
      <w:pPr>
        <w:pStyle w:val="CGPC-elearning"/>
      </w:pPr>
      <w:r w:rsidRPr="00150EFE">
        <w:t>Il y a désormais une confusion du patrimoine du défunt et du patrimoine de l’héritier.</w:t>
      </w:r>
    </w:p>
    <w:p w14:paraId="4DC383D0" w14:textId="77777777" w:rsidR="00E516BF" w:rsidRPr="00150EFE" w:rsidRDefault="00E516BF" w:rsidP="005C2E99">
      <w:pPr>
        <w:pStyle w:val="CGPC-elearning"/>
      </w:pPr>
      <w:r w:rsidRPr="00150EFE">
        <w:lastRenderedPageBreak/>
        <w:t>L’héritier qui accepte purement et simplement une succession court le risque – important – d’être tenu, en tant que caution, par un contrat de cautionnement conclu par le défunt, sans qu’il ait pu en être informé (la caution étant un contrat unilatéral, l’héritier peut n’en trouver aucune trace visible dans le patrimoine du défunt).</w:t>
      </w:r>
    </w:p>
    <w:p w14:paraId="60A49774" w14:textId="77777777" w:rsidR="00E516BF" w:rsidRDefault="00E516BF" w:rsidP="005C2E99">
      <w:pPr>
        <w:pStyle w:val="CGPC-elearning"/>
      </w:pPr>
      <w:r w:rsidRPr="00150EFE">
        <w:rPr>
          <w:rStyle w:val="lev"/>
          <w:b w:val="0"/>
          <w:bCs/>
        </w:rPr>
        <w:t>Les créanciers du défunt</w:t>
      </w:r>
      <w:r w:rsidRPr="00150EFE">
        <w:t> (créanciers successoraux) et </w:t>
      </w:r>
      <w:r w:rsidRPr="00150EFE">
        <w:rPr>
          <w:rStyle w:val="lev"/>
          <w:b w:val="0"/>
          <w:bCs/>
        </w:rPr>
        <w:t>les créanciers de l’héritier</w:t>
      </w:r>
      <w:r w:rsidRPr="00150EFE">
        <w:t> se trouvent mêlés du fait de cette confusion des patrimoines ; ils </w:t>
      </w:r>
      <w:r w:rsidRPr="00150EFE">
        <w:rPr>
          <w:rStyle w:val="lev"/>
          <w:b w:val="0"/>
          <w:bCs/>
        </w:rPr>
        <w:t>détiennent un gage commun</w:t>
      </w:r>
      <w:r w:rsidRPr="00150EFE">
        <w:t>.</w:t>
      </w:r>
    </w:p>
    <w:p w14:paraId="53B052F1" w14:textId="77777777" w:rsidR="00B276F8" w:rsidRPr="00150EFE" w:rsidRDefault="00B276F8" w:rsidP="005C2E99">
      <w:pPr>
        <w:pStyle w:val="CGPC-elearning"/>
      </w:pPr>
    </w:p>
    <w:p w14:paraId="255335A1" w14:textId="286E096E" w:rsidR="00E516BF" w:rsidRDefault="00E516BF" w:rsidP="00C3435C">
      <w:pPr>
        <w:pStyle w:val="Titre4"/>
      </w:pPr>
      <w:r>
        <w:t>L’acceptation d’une succession à concurrence de l’actif net </w:t>
      </w:r>
    </w:p>
    <w:p w14:paraId="043D17F7" w14:textId="2D3E726F" w:rsidR="00E516BF" w:rsidRDefault="00E516BF" w:rsidP="00C3435C">
      <w:pPr>
        <w:pStyle w:val="Titre5"/>
      </w:pPr>
      <w:r>
        <w:t>Les conditions de l’acceptation à concurrence de l’actif net</w:t>
      </w:r>
    </w:p>
    <w:p w14:paraId="36CD143B" w14:textId="77777777" w:rsidR="00E516BF" w:rsidRPr="00150EFE" w:rsidRDefault="00E516BF" w:rsidP="005C2E99">
      <w:pPr>
        <w:pStyle w:val="CGPC-elearning"/>
      </w:pPr>
      <w:r w:rsidRPr="00150EFE">
        <w:t>L’héritier ayant une vocation universelle ou à titre universel (c’est-à-dire qui a vocation à recevoir l’ensemble ou une quote-part de l’ensemble du patrimoine) peut accepter la succession à concurrence de l’actif net.</w:t>
      </w:r>
    </w:p>
    <w:p w14:paraId="748DE96E" w14:textId="77777777" w:rsidR="00E516BF" w:rsidRPr="00150EFE" w:rsidRDefault="00E516BF" w:rsidP="005C2E99">
      <w:pPr>
        <w:pStyle w:val="CGPC-elearning"/>
      </w:pPr>
      <w:r w:rsidRPr="00150EFE">
        <w:t>L’acceptation à concurrence de l’actif net remplace, depuis le 1er janvier 2007, l’acceptation sous bénéfice d’inventaire.</w:t>
      </w:r>
    </w:p>
    <w:p w14:paraId="0341248A" w14:textId="77777777" w:rsidR="00E516BF" w:rsidRPr="00150EFE" w:rsidRDefault="00E516BF" w:rsidP="005C2E99">
      <w:pPr>
        <w:pStyle w:val="CGPC-elearning"/>
      </w:pPr>
      <w:r w:rsidRPr="00150EFE">
        <w:t>L’héritier aura intérêt à choisir cette option s’il redoute un passif important.</w:t>
      </w:r>
    </w:p>
    <w:p w14:paraId="7523741B" w14:textId="77777777" w:rsidR="00E516BF" w:rsidRPr="00150EFE" w:rsidRDefault="00E516BF" w:rsidP="005C2E99">
      <w:pPr>
        <w:pStyle w:val="CGPC-elearning"/>
      </w:pPr>
      <w:r w:rsidRPr="00150EFE">
        <w:t>L’héritier doit faire une </w:t>
      </w:r>
      <w:r w:rsidRPr="00150EFE">
        <w:rPr>
          <w:rStyle w:val="lev"/>
          <w:b w:val="0"/>
          <w:bCs/>
        </w:rPr>
        <w:t>déclaration </w:t>
      </w:r>
      <w:r w:rsidRPr="00150EFE">
        <w:t>au greffe du tribunal judiciaire du lieu d’ouverture de la succession.</w:t>
      </w:r>
    </w:p>
    <w:p w14:paraId="6C2A35EE" w14:textId="77777777" w:rsidR="00E516BF" w:rsidRPr="00150EFE" w:rsidRDefault="00E516BF" w:rsidP="005C2E99">
      <w:pPr>
        <w:pStyle w:val="CGPC-elearning"/>
      </w:pPr>
      <w:r w:rsidRPr="00150EFE">
        <w:t>Cette formalité est obligatoire et a pour but d’informer les créanciers successoraux. La déclaration est enregistrée et fait l’objet d’une publicité nationale, qui peut être faite par voie électronique.</w:t>
      </w:r>
    </w:p>
    <w:p w14:paraId="2A63E1A0" w14:textId="77777777" w:rsidR="00E516BF" w:rsidRPr="00150EFE" w:rsidRDefault="00E516BF" w:rsidP="005C2E99">
      <w:pPr>
        <w:pStyle w:val="CGPC-elearning"/>
      </w:pPr>
      <w:r w:rsidRPr="00150EFE">
        <w:t>Elle doit mentionner une adresse à laquelle seront envoyées les notifications des créanciers.</w:t>
      </w:r>
    </w:p>
    <w:p w14:paraId="54D37BD5" w14:textId="77777777" w:rsidR="00E516BF" w:rsidRPr="00150EFE" w:rsidRDefault="00E516BF" w:rsidP="005C2E99">
      <w:pPr>
        <w:pStyle w:val="CGPC-elearning"/>
      </w:pPr>
      <w:r w:rsidRPr="00150EFE">
        <w:t>La déclaration doit être accompagnée ou suivie dans les deux mois, sauf demande de prorogation, par l’</w:t>
      </w:r>
      <w:r w:rsidRPr="00150EFE">
        <w:rPr>
          <w:rStyle w:val="lev"/>
          <w:b w:val="0"/>
          <w:bCs/>
        </w:rPr>
        <w:t>inventaire</w:t>
      </w:r>
      <w:r w:rsidRPr="00150EFE">
        <w:t> de la succession.</w:t>
      </w:r>
    </w:p>
    <w:p w14:paraId="504289DF" w14:textId="77777777" w:rsidR="00E516BF" w:rsidRPr="00150EFE" w:rsidRDefault="00E516BF" w:rsidP="005C2E99">
      <w:pPr>
        <w:pStyle w:val="CGPC-elearning"/>
      </w:pPr>
      <w:r w:rsidRPr="00150EFE">
        <w:t>Celui-ci comporte une estimation, article par article, des éléments de l’actif et du passif.</w:t>
      </w:r>
    </w:p>
    <w:p w14:paraId="23B014A4" w14:textId="77777777" w:rsidR="00E516BF" w:rsidRPr="00150EFE" w:rsidRDefault="00E516BF" w:rsidP="005C2E99">
      <w:pPr>
        <w:pStyle w:val="CGPC-elearning"/>
      </w:pPr>
      <w:r w:rsidRPr="00150EFE">
        <w:t>L’inventaire est établi par un commissaire-priseur judiciaire, un huissier ou un notaire.</w:t>
      </w:r>
    </w:p>
    <w:p w14:paraId="3514AF3F" w14:textId="77777777" w:rsidR="00E516BF" w:rsidRPr="00150EFE" w:rsidRDefault="00E516BF" w:rsidP="005C2E99">
      <w:pPr>
        <w:pStyle w:val="CGPC-elearning"/>
      </w:pPr>
      <w:r w:rsidRPr="00150EFE">
        <w:t>L’inventaire est déposé au tribunal et publié comme la déclaration.</w:t>
      </w:r>
    </w:p>
    <w:p w14:paraId="7593CB4A" w14:textId="77777777" w:rsidR="00E516BF" w:rsidRPr="00150EFE" w:rsidRDefault="00E516BF" w:rsidP="005C2E99">
      <w:pPr>
        <w:pStyle w:val="CGPC-elearning"/>
      </w:pPr>
      <w:r w:rsidRPr="00150EFE">
        <w:t>Les créanciers successoraux et les bénéficiaires de legs de sommes d’argent peuvent consulter l’inventaire et en obtenir copie.</w:t>
      </w:r>
    </w:p>
    <w:p w14:paraId="41EADA0E" w14:textId="77777777" w:rsidR="00E516BF" w:rsidRPr="00150EFE" w:rsidRDefault="00E516BF" w:rsidP="005C2E99">
      <w:pPr>
        <w:pStyle w:val="CGPC-elearning"/>
      </w:pPr>
      <w:r w:rsidRPr="00150EFE">
        <w:t>Ils ont un délai de quinze mois à compter de la publicité pour déclarer leurs créances.</w:t>
      </w:r>
    </w:p>
    <w:p w14:paraId="69BC34CF" w14:textId="77777777" w:rsidR="00E516BF" w:rsidRPr="00150EFE" w:rsidRDefault="00E516BF" w:rsidP="005C2E99">
      <w:pPr>
        <w:pStyle w:val="CGPC-elearning"/>
      </w:pPr>
      <w:r w:rsidRPr="00150EFE">
        <w:t>Faute de déclaration dans ce délai, les créances non assorties de sûretés sur les biens de la succession sont éteintes.</w:t>
      </w:r>
    </w:p>
    <w:p w14:paraId="7442CE59" w14:textId="77777777" w:rsidR="00E516BF" w:rsidRPr="00150EFE" w:rsidRDefault="00E516BF" w:rsidP="005C2E99">
      <w:pPr>
        <w:pStyle w:val="CGPC-elearning"/>
      </w:pPr>
      <w:r w:rsidRPr="00150EFE">
        <w:t>L’acceptation à concurrence de l’actif net donne à l’héritier l’avantage :</w:t>
      </w:r>
    </w:p>
    <w:p w14:paraId="41F334C7" w14:textId="53640A26" w:rsidR="00E516BF" w:rsidRPr="00150EFE" w:rsidRDefault="00B276F8" w:rsidP="005C2E99">
      <w:pPr>
        <w:pStyle w:val="CGPC-elearning"/>
      </w:pPr>
      <w:r>
        <w:lastRenderedPageBreak/>
        <w:t xml:space="preserve">- </w:t>
      </w:r>
      <w:r w:rsidR="00E516BF" w:rsidRPr="00150EFE">
        <w:t>d’éviter la confusion de ses biens personnels avec ceux de la succession ;</w:t>
      </w:r>
    </w:p>
    <w:p w14:paraId="2A3C874B" w14:textId="7131C189" w:rsidR="00E516BF" w:rsidRPr="00150EFE" w:rsidRDefault="00B276F8" w:rsidP="005C2E99">
      <w:pPr>
        <w:pStyle w:val="CGPC-elearning"/>
      </w:pPr>
      <w:r>
        <w:t xml:space="preserve">- </w:t>
      </w:r>
      <w:r w:rsidR="00E516BF" w:rsidRPr="00150EFE">
        <w:t>de conserver contre celle-ci tous les droits qu’il avait antérieurement sur les biens du défunt ;</w:t>
      </w:r>
    </w:p>
    <w:p w14:paraId="6F1F0948" w14:textId="0A4B3DF8" w:rsidR="00E516BF" w:rsidRPr="00150EFE" w:rsidRDefault="00B276F8" w:rsidP="005C2E99">
      <w:pPr>
        <w:pStyle w:val="CGPC-elearning"/>
      </w:pPr>
      <w:r>
        <w:t xml:space="preserve">- </w:t>
      </w:r>
      <w:r w:rsidR="00E516BF" w:rsidRPr="00150EFE">
        <w:t>de n’être tenu au paiement des dettes de la succession que jusqu’à concurrence de la valeur des biens qu’il a recueillis.</w:t>
      </w:r>
    </w:p>
    <w:p w14:paraId="14B40279" w14:textId="0394F7D0" w:rsidR="00E516BF" w:rsidRPr="00150EFE" w:rsidRDefault="00B276F8" w:rsidP="005C2E99">
      <w:pPr>
        <w:pStyle w:val="CGPC-elearning"/>
      </w:pPr>
      <w:r>
        <w:br/>
      </w:r>
      <w:r w:rsidR="00E516BF" w:rsidRPr="00150EFE">
        <w:t>L’héritier qui a accepté la succession à concurrence de l’actif net ne peut plus renoncer à la succession.</w:t>
      </w:r>
    </w:p>
    <w:p w14:paraId="58CFA469" w14:textId="77777777" w:rsidR="00E516BF" w:rsidRDefault="00E516BF" w:rsidP="005C2E99">
      <w:pPr>
        <w:pStyle w:val="CGPC-elearning"/>
      </w:pPr>
      <w:r w:rsidRPr="00150EFE">
        <w:t>Mais, si les délais d’option ne sont pas expirés, il peut révoquer son acceptation à concurrence de l’actif net et accepter purement et simplement la succession.</w:t>
      </w:r>
    </w:p>
    <w:p w14:paraId="106F030D" w14:textId="77777777" w:rsidR="00B276F8" w:rsidRPr="00150EFE" w:rsidRDefault="00B276F8" w:rsidP="005C2E99">
      <w:pPr>
        <w:pStyle w:val="CGPC-elearning"/>
      </w:pPr>
    </w:p>
    <w:p w14:paraId="30E342C9" w14:textId="6A841F7B" w:rsidR="00E516BF" w:rsidRDefault="00E516BF" w:rsidP="00C3435C">
      <w:pPr>
        <w:pStyle w:val="Titre5"/>
      </w:pPr>
      <w:r>
        <w:t>Les effets de l’acceptation à concurrence de l’actif net</w:t>
      </w:r>
    </w:p>
    <w:p w14:paraId="1985EF6A" w14:textId="77777777" w:rsidR="00E516BF" w:rsidRPr="00150EFE" w:rsidRDefault="00E516BF" w:rsidP="005C2E99">
      <w:pPr>
        <w:pStyle w:val="CGPC-elearning"/>
      </w:pPr>
      <w:r w:rsidRPr="00150EFE">
        <w:t>L’acceptation à concurrence de l’actif net va avoir comme conséquence la </w:t>
      </w:r>
      <w:r w:rsidRPr="00150EFE">
        <w:rPr>
          <w:rStyle w:val="lev"/>
          <w:b w:val="0"/>
          <w:bCs/>
        </w:rPr>
        <w:t>séparation des patrimoines</w:t>
      </w:r>
      <w:r w:rsidRPr="00150EFE">
        <w:t> de l’héritier et du défunt ; l’héritier va avoir deux patrimoines distincts et le gage des créanciers du défunt est limité aux biens désignés dans l’inventaire. L’héritier ne sera pas tenu sur ses biens personnels.</w:t>
      </w:r>
    </w:p>
    <w:p w14:paraId="423E798B" w14:textId="77777777" w:rsidR="00E516BF" w:rsidRPr="00150EFE" w:rsidRDefault="00E516BF" w:rsidP="005C2E99">
      <w:pPr>
        <w:pStyle w:val="CGPC-elearning"/>
      </w:pPr>
      <w:r w:rsidRPr="00150EFE">
        <w:t>L’héritier peut, dans le délai de 15 mois à compter de sa déclaration d’option, décider de conserver en nature certains biens ou de les vendre. La décision doit être déclarée au tribunal qui en assure la publicité.</w:t>
      </w:r>
    </w:p>
    <w:p w14:paraId="71C9A0A3" w14:textId="77777777" w:rsidR="00E516BF" w:rsidRPr="00150EFE" w:rsidRDefault="00E516BF" w:rsidP="005C2E99">
      <w:pPr>
        <w:pStyle w:val="CGPC-elearning"/>
      </w:pPr>
      <w:r w:rsidRPr="00150EFE">
        <w:t>L’héritier doit aux créanciers de la succession la valeur fixée dans l’inventaire pour les biens qu’il conserve, et le prix de la vente pour les biens vendus. Les créanciers peuvent contester le prix retenu du bien ou son prix de vente dans un délai de trois mois après la publicité.</w:t>
      </w:r>
    </w:p>
    <w:p w14:paraId="5F247091" w14:textId="77777777" w:rsidR="00E516BF" w:rsidRPr="00150EFE" w:rsidRDefault="00E516BF" w:rsidP="005C2E99">
      <w:pPr>
        <w:pStyle w:val="CGPC-elearning"/>
      </w:pPr>
      <w:r w:rsidRPr="00150EFE">
        <w:t>L’acceptation à concurrence de l’actif net entraîne corrélativement l’obligation pour l’héritier de </w:t>
      </w:r>
      <w:r w:rsidRPr="00150EFE">
        <w:rPr>
          <w:rStyle w:val="lev"/>
          <w:b w:val="0"/>
          <w:bCs/>
        </w:rPr>
        <w:t>gérer l’actif successoral</w:t>
      </w:r>
      <w:r w:rsidRPr="00150EFE">
        <w:t>. Il doit tenir les comptes et enregistrer les créances qu’il paie et les actes qui engagent les biens recueillis ou qui affectent leur valeur.</w:t>
      </w:r>
    </w:p>
    <w:p w14:paraId="13FF657C" w14:textId="77777777" w:rsidR="00E516BF" w:rsidRPr="00150EFE" w:rsidRDefault="00E516BF" w:rsidP="005C2E99">
      <w:pPr>
        <w:pStyle w:val="CGPC-elearning"/>
      </w:pPr>
      <w:r w:rsidRPr="00150EFE">
        <w:t>L’héritier encourt des responsabilités pour les fautes graves qu’il commet dans son administration.</w:t>
      </w:r>
    </w:p>
    <w:p w14:paraId="47E514B9" w14:textId="77777777" w:rsidR="00E516BF" w:rsidRPr="00150EFE" w:rsidRDefault="00E516BF" w:rsidP="005C2E99">
      <w:pPr>
        <w:pStyle w:val="CGPC-elearning"/>
      </w:pPr>
      <w:r w:rsidRPr="00150EFE">
        <w:t>Les créanciers sont payés selon le rang de la sûreté assortissant leur créance. Les créances non garanties sont payées dans l’ordre des déclarations.</w:t>
      </w:r>
    </w:p>
    <w:p w14:paraId="3A58CC68" w14:textId="77777777" w:rsidR="00E516BF" w:rsidRPr="00150EFE" w:rsidRDefault="00E516BF" w:rsidP="005C2E99">
      <w:pPr>
        <w:pStyle w:val="CGPC-elearning"/>
      </w:pPr>
      <w:r w:rsidRPr="00150EFE">
        <w:t>Les legs de sommes d’argent sont payés après règlement des créanciers.</w:t>
      </w:r>
    </w:p>
    <w:p w14:paraId="7BA68B64" w14:textId="77777777" w:rsidR="00E516BF" w:rsidRPr="00150EFE" w:rsidRDefault="00E516BF" w:rsidP="005C2E99">
      <w:pPr>
        <w:pStyle w:val="CGPC-elearning"/>
      </w:pPr>
      <w:r w:rsidRPr="00150EFE">
        <w:t>S’il reste un reliquat d’actif, celui-ci revient à l’héritier bénéficiaire, et alors là, et là seulement, il y a fusion du reliquat du patrimoine du défunt et du patrimoine de l’héritier.</w:t>
      </w:r>
    </w:p>
    <w:p w14:paraId="3F3E84D2" w14:textId="46D9090C" w:rsidR="00E516BF" w:rsidRDefault="00E516BF" w:rsidP="005C2E99">
      <w:pPr>
        <w:pStyle w:val="CGPC-elearning"/>
        <w:numPr>
          <w:ilvl w:val="0"/>
          <w:numId w:val="8"/>
        </w:numPr>
        <w:rPr>
          <w:rStyle w:val="Accentuation"/>
          <w:i w:val="0"/>
          <w:iCs w:val="0"/>
        </w:rPr>
      </w:pPr>
      <w:r w:rsidRPr="00150EFE">
        <w:rPr>
          <w:rStyle w:val="lev"/>
          <w:b w:val="0"/>
          <w:bCs/>
        </w:rPr>
        <w:t>Remarque :</w:t>
      </w:r>
      <w:r w:rsidRPr="00150EFE">
        <w:rPr>
          <w:rStyle w:val="Accentuation"/>
          <w:i w:val="0"/>
          <w:iCs w:val="0"/>
        </w:rPr>
        <w:t> l’acceptation à concurrence de l’actif net est conseillée lorsqu’il y a un doute sérieux sur l’importance relative de l’actif et du passif de la succession ; c’est le cas par exemple lorsque l’héritier ne connaissait pas ou connaissait peu le défunt ou si ce dernier détenait une ou des entreprises susceptibles de l’avoir conduit à s’endetter.</w:t>
      </w:r>
    </w:p>
    <w:p w14:paraId="22B264E9" w14:textId="0DD4B483" w:rsidR="00150EFE" w:rsidRPr="00E83463" w:rsidRDefault="00150EFE" w:rsidP="00B276F8">
      <w:pPr>
        <w:pStyle w:val="CGPC-elearning"/>
        <w:ind w:left="360"/>
      </w:pPr>
    </w:p>
    <w:p w14:paraId="5BAD1CF7" w14:textId="26D1DCC2" w:rsidR="00E516BF" w:rsidRDefault="00E516BF" w:rsidP="005C2E99">
      <w:pPr>
        <w:pStyle w:val="Titre3"/>
        <w:jc w:val="left"/>
      </w:pPr>
      <w:r>
        <w:lastRenderedPageBreak/>
        <w:t xml:space="preserve"> </w:t>
      </w:r>
      <w:bookmarkStart w:id="7" w:name="_Toc186724947"/>
      <w:r w:rsidR="00B276F8">
        <w:t>La r</w:t>
      </w:r>
      <w:r>
        <w:t>enonciation</w:t>
      </w:r>
      <w:bookmarkEnd w:id="7"/>
      <w:r>
        <w:t> </w:t>
      </w:r>
    </w:p>
    <w:p w14:paraId="3D3CA69A" w14:textId="77777777" w:rsidR="00150EFE" w:rsidRPr="00150EFE" w:rsidRDefault="00150EFE" w:rsidP="005C2E99">
      <w:pPr>
        <w:jc w:val="left"/>
        <w:rPr>
          <w:lang w:eastAsia="fr-FR"/>
        </w:rPr>
      </w:pPr>
    </w:p>
    <w:p w14:paraId="143F82B1" w14:textId="1D7E0A2B" w:rsidR="00E516BF" w:rsidRPr="00150EFE" w:rsidRDefault="00E516BF" w:rsidP="005C2E99">
      <w:pPr>
        <w:pStyle w:val="CGPC-elearning"/>
      </w:pPr>
      <w:r w:rsidRPr="00150EFE">
        <w:t>L’héritier universel ou à titre universel a la possibilité de ne pas accepter la succession. Mais la renonciation est un acte grave, considérée par le législateur comme un acte anormal, l’acte normal étant l’acceptation.</w:t>
      </w:r>
    </w:p>
    <w:p w14:paraId="638571AD" w14:textId="77777777" w:rsidR="00E516BF" w:rsidRPr="00150EFE" w:rsidRDefault="00E516BF" w:rsidP="005C2E99">
      <w:pPr>
        <w:pStyle w:val="CGPC-elearning"/>
      </w:pPr>
      <w:r w:rsidRPr="00150EFE">
        <w:t>Il ne peut pas y avoir de renonciation tacite (la seule exception étant la renonciation qui est présumée si aucune option n’a été levée par l’héritier au terme du délai de dix ans).</w:t>
      </w:r>
    </w:p>
    <w:p w14:paraId="1166EE97" w14:textId="77777777" w:rsidR="00E516BF" w:rsidRPr="00150EFE" w:rsidRDefault="00E516BF" w:rsidP="005C2E99">
      <w:pPr>
        <w:pStyle w:val="CGPC-elearning"/>
      </w:pPr>
      <w:r w:rsidRPr="00150EFE">
        <w:t>La renonciation doit être </w:t>
      </w:r>
      <w:r w:rsidRPr="00150EFE">
        <w:rPr>
          <w:rStyle w:val="lev"/>
          <w:b w:val="0"/>
          <w:bCs/>
        </w:rPr>
        <w:t>expresse</w:t>
      </w:r>
      <w:r w:rsidRPr="00150EFE">
        <w:t>, et clairement exprimée. Elle doit respecter un certain formalisme. </w:t>
      </w:r>
      <w:r w:rsidRPr="00150EFE">
        <w:rPr>
          <w:rStyle w:val="lev"/>
          <w:b w:val="0"/>
          <w:bCs/>
        </w:rPr>
        <w:t>La déclaration de renonciation </w:t>
      </w:r>
      <w:r w:rsidRPr="00150EFE">
        <w:t>opérée par un héritier doit être faite au greffe du tribunal judiciaire du lieu de l’ouverture de la succession.</w:t>
      </w:r>
    </w:p>
    <w:p w14:paraId="34DBCA2F" w14:textId="77777777" w:rsidR="00E516BF" w:rsidRPr="00150EFE" w:rsidRDefault="00E516BF" w:rsidP="005C2E99">
      <w:pPr>
        <w:pStyle w:val="CGPC-elearning"/>
      </w:pPr>
      <w:r w:rsidRPr="00150EFE">
        <w:t>La déclaration de renonciation vise à informer les créanciers personnels de l’héritier comme les créanciers successoraux, assurant ainsi la publicité.</w:t>
      </w:r>
    </w:p>
    <w:p w14:paraId="6EE830CF" w14:textId="77777777" w:rsidR="00E516BF" w:rsidRPr="00150EFE" w:rsidRDefault="00E516BF" w:rsidP="005C2E99">
      <w:pPr>
        <w:pStyle w:val="CGPC-elearning"/>
      </w:pPr>
      <w:r w:rsidRPr="00150EFE">
        <w:t>Les créanciers de l’héritier renonçant ont alors la possibilité de se faire autoriser en justice à accepter la succession à la place de leur débiteur. Dans cette hypothèse, la renonciation n’est annulée qu’en faveur des créanciers et seulement jusqu’à concurrence de leurs créances. À noter que les créanciers qui agissent ont la possibilité de saisir les biens successoraux au détriment des créanciers qui sont restés passifs. Par rapport aux autres héritiers qui ont accepté, la renonciation reste toujours en vigueur ; de ce fait, il leur revient l’éventuel reliquat d’actif après le paiement des créanciers qui ont agi.</w:t>
      </w:r>
    </w:p>
    <w:p w14:paraId="5CA556D4" w14:textId="77777777" w:rsidR="00E516BF" w:rsidRPr="00150EFE" w:rsidRDefault="00E516BF" w:rsidP="005C2E99">
      <w:pPr>
        <w:pStyle w:val="CGPC-elearning"/>
      </w:pPr>
      <w:r w:rsidRPr="00150EFE">
        <w:t>Les créanciers du défunt n’ont pas d’action possible à l’égard de l’héritier renonçant, et doivent attendre de savoir s’il existe d’autres héritiers qui ont, eux, accepté la succession.</w:t>
      </w:r>
    </w:p>
    <w:p w14:paraId="4E00F6EE" w14:textId="77777777" w:rsidR="00E516BF" w:rsidRPr="00150EFE" w:rsidRDefault="00E516BF" w:rsidP="005C2E99">
      <w:pPr>
        <w:pStyle w:val="CGPC-elearning"/>
      </w:pPr>
      <w:r w:rsidRPr="00150EFE">
        <w:t>Si le formalisme n’est pas respecté, la renonciation ne sera pas opposable aux créanciers (tout se passe comme si l’héritier avait purement et simplement accepté la succession : les créanciers successoraux peuvent donc poursuivre l’héritier renonçant, et les créanciers personnels de ce dernier peuvent saisir les biens successoraux).</w:t>
      </w:r>
    </w:p>
    <w:p w14:paraId="160DE23A" w14:textId="77777777" w:rsidR="00E516BF" w:rsidRPr="00150EFE" w:rsidRDefault="00E516BF" w:rsidP="005C2E99">
      <w:pPr>
        <w:pStyle w:val="CGPC-elearning"/>
      </w:pPr>
      <w:r w:rsidRPr="00150EFE">
        <w:t>La renonciation est un </w:t>
      </w:r>
      <w:r w:rsidRPr="00150EFE">
        <w:rPr>
          <w:rStyle w:val="lev"/>
          <w:b w:val="0"/>
          <w:bCs/>
        </w:rPr>
        <w:t>acte révocable</w:t>
      </w:r>
      <w:r w:rsidRPr="00150EFE">
        <w:t>. L’héritier peut revenir sur sa décision et accepter la succession purement et simplement (il ne peut plus accepter à concurrence de l’actif net).</w:t>
      </w:r>
    </w:p>
    <w:p w14:paraId="2DAC95C6" w14:textId="77777777" w:rsidR="00E516BF" w:rsidRPr="00150EFE" w:rsidRDefault="00E516BF" w:rsidP="005C2E99">
      <w:pPr>
        <w:pStyle w:val="CGPC-elearning"/>
      </w:pPr>
      <w:r w:rsidRPr="00150EFE">
        <w:t>Toutefois, la révocation de la renonciation n’est pas entièrement libre. Certaines conditions doivent être remplies :</w:t>
      </w:r>
    </w:p>
    <w:p w14:paraId="50FAAA71" w14:textId="0A1BA8F4" w:rsidR="00E516BF" w:rsidRPr="00150EFE" w:rsidRDefault="00B276F8" w:rsidP="005C2E99">
      <w:pPr>
        <w:pStyle w:val="CGPC-elearning"/>
      </w:pPr>
      <w:r>
        <w:t xml:space="preserve">- </w:t>
      </w:r>
      <w:r w:rsidR="00E516BF" w:rsidRPr="00150EFE">
        <w:t>la révocation n’est possible que si le délai d’option n’est pas prescrit (10 ans) ;</w:t>
      </w:r>
    </w:p>
    <w:p w14:paraId="3B697EE7" w14:textId="54B6E85B" w:rsidR="00E516BF" w:rsidRPr="00150EFE" w:rsidRDefault="00B276F8" w:rsidP="005C2E99">
      <w:pPr>
        <w:pStyle w:val="CGPC-elearning"/>
      </w:pPr>
      <w:r>
        <w:t xml:space="preserve">-  </w:t>
      </w:r>
      <w:r w:rsidR="00E516BF" w:rsidRPr="00150EFE">
        <w:t>la révocation n’est possible que si celui qui est appelé à la succession après le renonçant n’a pas, entre temps, accepté cette succession ou si l’État n’a pas été déjà désigné comme bénéficiaire.</w:t>
      </w:r>
    </w:p>
    <w:p w14:paraId="59363331" w14:textId="77777777" w:rsidR="00E516BF" w:rsidRPr="00150EFE" w:rsidRDefault="00E516BF" w:rsidP="005C2E99">
      <w:pPr>
        <w:jc w:val="left"/>
      </w:pPr>
      <w:r>
        <w:t> </w:t>
      </w:r>
    </w:p>
    <w:p w14:paraId="0F56BF63" w14:textId="71474AA4" w:rsidR="00E516BF" w:rsidRDefault="00E516BF" w:rsidP="00C3435C">
      <w:pPr>
        <w:pStyle w:val="Titre4"/>
        <w:numPr>
          <w:ilvl w:val="0"/>
          <w:numId w:val="9"/>
        </w:numPr>
      </w:pPr>
      <w:r>
        <w:t>Les effets de la renonciation </w:t>
      </w:r>
    </w:p>
    <w:p w14:paraId="0DF8F19D" w14:textId="77777777" w:rsidR="00E516BF" w:rsidRPr="00150EFE" w:rsidRDefault="00E516BF" w:rsidP="005C2E99">
      <w:pPr>
        <w:pStyle w:val="CGPC-elearning"/>
      </w:pPr>
      <w:r w:rsidRPr="00150EFE">
        <w:rPr>
          <w:rStyle w:val="lev"/>
          <w:b w:val="0"/>
          <w:bCs/>
        </w:rPr>
        <w:t>L’héritier qui renonce est censé n’avoir jamais été héritier, mais ses héritiers viennent à la succession par représentation.</w:t>
      </w:r>
    </w:p>
    <w:p w14:paraId="2259D3CD" w14:textId="77777777" w:rsidR="00E516BF" w:rsidRPr="00150EFE" w:rsidRDefault="00E516BF" w:rsidP="005C2E99">
      <w:pPr>
        <w:pStyle w:val="CGPC-elearning"/>
      </w:pPr>
      <w:r w:rsidRPr="00150EFE">
        <w:lastRenderedPageBreak/>
        <w:t>L’héritier renonçant est exclu du passif et de l’actif de la succession. Il se trouve donc, d’une part, privé de tout droit sur l’actif successoral et, d’autre part, libéré de toute obligation à l’égard du passif. Il se trouve toutefois tenu à proportion de ses moyens au paiement des frais funéraires de l’ascendant ou du descendant à la succession duquel il renonce.</w:t>
      </w:r>
    </w:p>
    <w:p w14:paraId="6B1F290D" w14:textId="77777777" w:rsidR="00E516BF" w:rsidRPr="00150EFE" w:rsidRDefault="00E516BF" w:rsidP="005C2E99">
      <w:pPr>
        <w:pStyle w:val="CGPC-elearning"/>
      </w:pPr>
      <w:r w:rsidRPr="00150EFE">
        <w:t>La transmission des biens, censée avoir été réalisée au moment du décès, se trouve donc rétroactivement anéantie.</w:t>
      </w:r>
    </w:p>
    <w:p w14:paraId="2576BFCD" w14:textId="77777777" w:rsidR="00E516BF" w:rsidRPr="00150EFE" w:rsidRDefault="00E516BF" w:rsidP="005C2E99">
      <w:pPr>
        <w:pStyle w:val="CGPC-elearning"/>
      </w:pPr>
      <w:r w:rsidRPr="00150EFE">
        <w:t>La part de l’héritier qui renonce est attribuée en premier lieu à ses descendants qui le représentent, à défaut à ses cohéritiers. Si l’héritier renonçant est seul, sa part est dévolue aux autres héritiers d’un degré subséquent.</w:t>
      </w:r>
    </w:p>
    <w:p w14:paraId="57A8DA7C" w14:textId="77777777" w:rsidR="00E516BF" w:rsidRPr="00150EFE" w:rsidRDefault="00E516BF" w:rsidP="005C2E99">
      <w:pPr>
        <w:pStyle w:val="CGPC-elearning"/>
      </w:pPr>
      <w:r w:rsidRPr="00150EFE">
        <w:t>Il faudra veiller aux conséquences de la renonciation en présence de descendants du renonçant.</w:t>
      </w:r>
    </w:p>
    <w:p w14:paraId="03D2BE09" w14:textId="77777777" w:rsidR="00E516BF"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46D123D4" w14:textId="704AE6B5" w:rsidR="00E516BF" w:rsidRDefault="00E516BF" w:rsidP="005C2E99">
      <w:pPr>
        <w:pStyle w:val="Titre3"/>
        <w:jc w:val="left"/>
        <w:rPr>
          <w:szCs w:val="36"/>
        </w:rPr>
      </w:pPr>
      <w:bookmarkStart w:id="8" w:name="_Toc186724948"/>
      <w:r>
        <w:t>Le partage de la succession</w:t>
      </w:r>
      <w:bookmarkEnd w:id="8"/>
      <w:r>
        <w:t> </w:t>
      </w:r>
    </w:p>
    <w:p w14:paraId="7DF2C20F" w14:textId="77777777" w:rsidR="00150EFE" w:rsidRDefault="00150EFE"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p>
    <w:p w14:paraId="60585D92" w14:textId="0481ADBC" w:rsidR="00E516BF" w:rsidRPr="00150EFE" w:rsidRDefault="00E516BF" w:rsidP="005C2E99">
      <w:pPr>
        <w:pStyle w:val="CGPC-elearning"/>
      </w:pPr>
      <w:r w:rsidRPr="00150EFE">
        <w:t>Le partage successoral n’a lieu qu’en présence de plusieurs héritiers (encore appelés cohéritiers).</w:t>
      </w:r>
    </w:p>
    <w:p w14:paraId="390A96E9" w14:textId="77777777" w:rsidR="00E516BF" w:rsidRPr="00150EFE" w:rsidRDefault="00E516BF" w:rsidP="005C2E99">
      <w:pPr>
        <w:pStyle w:val="CGPC-elearning"/>
      </w:pPr>
      <w:r w:rsidRPr="00150EFE">
        <w:t>En effet, lorsqu’il y a plusieurs héritiers, le décès entraîne l’existence d’une indivision successorale, de sorte que le droit de chaque héritier (indivisaire) porte sur une quote-part de la masse indivise.</w:t>
      </w:r>
    </w:p>
    <w:p w14:paraId="664C3F8F" w14:textId="77777777" w:rsidR="00E516BF" w:rsidRPr="00150EFE" w:rsidRDefault="00E516BF" w:rsidP="005C2E99">
      <w:pPr>
        <w:pStyle w:val="CGPC-elearning"/>
      </w:pPr>
      <w:r w:rsidRPr="00150EFE">
        <w:t>Le partage est l’opération qui met fin à l’indivision successorale et qui fixe les droits privatifs de chaque héritier sur les biens du défunt. C’est un acte important puisqu’il établit la propriété individuelle.</w:t>
      </w:r>
    </w:p>
    <w:p w14:paraId="162F45C4" w14:textId="77777777" w:rsidR="00E516BF" w:rsidRDefault="00E516BF" w:rsidP="005C2E99">
      <w:pPr>
        <w:pStyle w:val="CGPC-elearning"/>
      </w:pPr>
      <w:r w:rsidRPr="00150EFE">
        <w:t>Le partage peut être amiable, s’il est décidé d’un commun accord par les héritiers, ou judiciaire, si l’un des indivisaires refuse de consentir au partage amiable ou s’il s’élève des contestations sur la manière d’y procéder ou de le terminer. </w:t>
      </w:r>
    </w:p>
    <w:p w14:paraId="59426DD3" w14:textId="77777777" w:rsidR="00150EFE" w:rsidRPr="00150EFE" w:rsidRDefault="00150EFE" w:rsidP="005C2E99">
      <w:pPr>
        <w:jc w:val="left"/>
      </w:pPr>
    </w:p>
    <w:p w14:paraId="052F301E" w14:textId="77040023" w:rsidR="00E516BF" w:rsidRDefault="00E516BF" w:rsidP="00C3435C">
      <w:pPr>
        <w:pStyle w:val="Titre4"/>
        <w:numPr>
          <w:ilvl w:val="0"/>
          <w:numId w:val="16"/>
        </w:numPr>
      </w:pPr>
      <w:r>
        <w:t>Composition des lots</w:t>
      </w:r>
    </w:p>
    <w:p w14:paraId="7E55AA8A" w14:textId="5836F01C" w:rsidR="00E516BF" w:rsidRDefault="00E516BF" w:rsidP="00C3435C">
      <w:pPr>
        <w:pStyle w:val="Titre5"/>
        <w:numPr>
          <w:ilvl w:val="0"/>
          <w:numId w:val="10"/>
        </w:numPr>
      </w:pPr>
      <w:r>
        <w:t>Principe d’égalité des héritiers</w:t>
      </w:r>
    </w:p>
    <w:p w14:paraId="377C6074" w14:textId="77777777" w:rsidR="00E516BF" w:rsidRPr="00150EFE" w:rsidRDefault="00E516BF" w:rsidP="005C2E99">
      <w:pPr>
        <w:pStyle w:val="CGPC-elearning"/>
      </w:pPr>
      <w:r w:rsidRPr="00150EFE">
        <w:rPr>
          <w:rStyle w:val="lev"/>
          <w:b w:val="0"/>
          <w:bCs/>
        </w:rPr>
        <w:t>Le partage entraîne la division du patrimoine du défunt</w:t>
      </w:r>
      <w:r w:rsidRPr="00150EFE">
        <w:t>. Il doit respecter l’égalité de tous les héritiers.</w:t>
      </w:r>
    </w:p>
    <w:p w14:paraId="398D0068" w14:textId="77777777" w:rsidR="00E516BF" w:rsidRPr="00150EFE" w:rsidRDefault="00E516BF" w:rsidP="005C2E99">
      <w:pPr>
        <w:pStyle w:val="CGPC-elearning"/>
      </w:pPr>
      <w:r w:rsidRPr="00150EFE">
        <w:t>L’égalité en valeur laisse une grande liberté dans la composition des lots ; un héritier peut recevoir plus de valeurs mobilières et moins d’immeubles, ou même recevoir moins de biens, avec, en échange, le paiement d’une soulte. Cela permet d’éviter le morcellement des patrimoines. Les lots sont constitués librement, en s’efforçant d’éviter de diviser les unités économiques et autres ensembles de biens dont le fractionnement entraînerait la dépréciation. L’attribution des lots peut se faire d’un commun accord ou, à défaut, par tirage au sort.</w:t>
      </w:r>
    </w:p>
    <w:p w14:paraId="71556D72" w14:textId="2825EA83" w:rsidR="00E516BF" w:rsidRDefault="00E516BF" w:rsidP="00C3435C">
      <w:pPr>
        <w:pStyle w:val="Titre5"/>
      </w:pPr>
      <w:r>
        <w:lastRenderedPageBreak/>
        <w:t>L’attribution préférentielle de certains biens</w:t>
      </w:r>
    </w:p>
    <w:p w14:paraId="75549C2E" w14:textId="77777777" w:rsidR="00E516BF" w:rsidRPr="00150EFE" w:rsidRDefault="00E516BF" w:rsidP="005C2E99">
      <w:pPr>
        <w:pStyle w:val="CGPC-elearning"/>
      </w:pPr>
      <w:r w:rsidRPr="00150EFE">
        <w:t>L’attribution préférentielle consiste à soustraire un bien aux règles ordinaires du partage afin de l’attribuer à un des héritiers, qui est ainsi préféré à d’autres, à charge de soulte envers les autres cohéritiers.</w:t>
      </w:r>
    </w:p>
    <w:p w14:paraId="49F894F6" w14:textId="77777777" w:rsidR="00E516BF" w:rsidRPr="00150EFE" w:rsidRDefault="00E516BF" w:rsidP="005C2E99">
      <w:pPr>
        <w:pStyle w:val="CGPC-elearning"/>
      </w:pPr>
      <w:r w:rsidRPr="00150EFE">
        <w:t>Un local d’habitation (ainsi que le mobilier le garnissant et le véhicule du défunt si celui-ci est nécessaire pour les besoins de la vie courante), une exploitation agricole, une entreprise commerciale, artisanale, industrielle ou libérale ou un local professionnel peuvent ainsi être attribués préférentiellement à un héritier, au conjoint, ou au partenaire pacsé survivant du défunt.</w:t>
      </w:r>
    </w:p>
    <w:p w14:paraId="60776BC5" w14:textId="77777777" w:rsidR="00E516BF" w:rsidRPr="00150EFE" w:rsidRDefault="00E516BF" w:rsidP="005C2E99">
      <w:pPr>
        <w:pStyle w:val="CGPC-elearning"/>
      </w:pPr>
      <w:r w:rsidRPr="00150EFE">
        <w:t>L’héritier, le conjoint ou le partenaire pacsé doit avoir habité le logement à l’époque du décès et continuer à y avoir leur résidence principale, ou avoir participé à l’exploitation de l’entreprise.</w:t>
      </w:r>
    </w:p>
    <w:p w14:paraId="606E4C91" w14:textId="6A144221" w:rsidR="00E516BF" w:rsidRDefault="00E516BF" w:rsidP="00C3435C">
      <w:pPr>
        <w:pStyle w:val="Titre4"/>
      </w:pPr>
      <w:r>
        <w:t>Effet déclaratif du partage </w:t>
      </w:r>
    </w:p>
    <w:p w14:paraId="027C3504" w14:textId="77777777" w:rsidR="00E516BF" w:rsidRPr="00150EFE" w:rsidRDefault="00E516BF" w:rsidP="005C2E99">
      <w:pPr>
        <w:pStyle w:val="CGPC-elearning"/>
      </w:pPr>
      <w:r w:rsidRPr="00150EFE">
        <w:t>L’effet déclaratif du partage trouve sa justification dans l’idée que l’héritier tient directement ses droits du défunt, non pas des autres cohéritiers.</w:t>
      </w:r>
    </w:p>
    <w:p w14:paraId="720A81DD" w14:textId="77777777" w:rsidR="00E516BF" w:rsidRPr="00150EFE" w:rsidRDefault="00E516BF" w:rsidP="005C2E99">
      <w:pPr>
        <w:pStyle w:val="CGPC-elearning"/>
      </w:pPr>
      <w:r w:rsidRPr="00150EFE">
        <w:t>Chaque cohéritier est censé avoir</w:t>
      </w:r>
      <w:r w:rsidRPr="00150EFE">
        <w:rPr>
          <w:rStyle w:val="lev"/>
          <w:b w:val="0"/>
          <w:bCs/>
        </w:rPr>
        <w:t> succédé seul </w:t>
      </w:r>
      <w:r w:rsidRPr="00150EFE">
        <w:t>et </w:t>
      </w:r>
      <w:r w:rsidRPr="00150EFE">
        <w:rPr>
          <w:rStyle w:val="lev"/>
          <w:b w:val="0"/>
          <w:bCs/>
        </w:rPr>
        <w:t>immédiatement </w:t>
      </w:r>
      <w:r w:rsidRPr="00150EFE">
        <w:t>à tous les effets (droits et obligations) compris dans son lot, et n’avoir jamais eu la propriété des autres lots de la succession.</w:t>
      </w:r>
    </w:p>
    <w:p w14:paraId="1824E9F6" w14:textId="77777777" w:rsidR="00E516BF" w:rsidRPr="00150EFE" w:rsidRDefault="00E516BF" w:rsidP="005C2E99">
      <w:pPr>
        <w:pStyle w:val="CGPC-elearning"/>
      </w:pPr>
      <w:r w:rsidRPr="00150EFE">
        <w:t>Le droit qui appartient à l’héritier est donc le même avant et après le partage : son droit privatif existe dès le décès du défunt, mais ne se déclare qu’au moment du partage ; c’est pour cela que l’on parle « d’effet déclaratif du partage ».</w:t>
      </w:r>
    </w:p>
    <w:p w14:paraId="5B303159" w14:textId="77777777" w:rsidR="00E516BF" w:rsidRPr="00150EFE" w:rsidRDefault="00E516BF" w:rsidP="005C2E99">
      <w:pPr>
        <w:pStyle w:val="CGPC-elearning"/>
      </w:pPr>
      <w:r w:rsidRPr="00150EFE">
        <w:t>De cet effet déclaratif du partage, découlent deux conséquences :</w:t>
      </w:r>
    </w:p>
    <w:p w14:paraId="62E1F8E6" w14:textId="10144684" w:rsidR="00E516BF" w:rsidRPr="00150EFE" w:rsidRDefault="00FE7E77" w:rsidP="005C2E99">
      <w:pPr>
        <w:pStyle w:val="CGPC-elearning"/>
      </w:pPr>
      <w:r>
        <w:t xml:space="preserve">- </w:t>
      </w:r>
      <w:r w:rsidR="00E516BF" w:rsidRPr="00150EFE">
        <w:t>les actes qu’un cohéritier a accomplis sur un bien, sans en avoir le pouvoir, sont validés rétroactivement au moment du partage si le bien concerné par l’acte se trouve dans son lot ;</w:t>
      </w:r>
    </w:p>
    <w:p w14:paraId="12167A08" w14:textId="6906AA9B" w:rsidR="00E516BF" w:rsidRPr="00150EFE" w:rsidRDefault="00FE7E77" w:rsidP="005C2E99">
      <w:pPr>
        <w:pStyle w:val="CGPC-elearning"/>
      </w:pPr>
      <w:r>
        <w:t xml:space="preserve">- </w:t>
      </w:r>
      <w:r w:rsidR="00E516BF" w:rsidRPr="00150EFE">
        <w:t>en revanche, si le bien concerné par l’acte se trouve dans le lot d’un autre héritier, l’acte est rétroactivement nul, à l’exception des actes valablement accomplis en vertu d’un mandat des coïndivisaires ou d’une autorisation judiciaire.</w:t>
      </w:r>
    </w:p>
    <w:p w14:paraId="03543CA8" w14:textId="68BAAFA6" w:rsidR="00E83463" w:rsidRDefault="00E516BF" w:rsidP="005C2E99">
      <w:pPr>
        <w:pStyle w:val="NormalWeb"/>
        <w:shd w:val="clear" w:color="auto" w:fill="FFFFFF"/>
        <w:spacing w:before="0" w:beforeAutospacing="0" w:after="0" w:afterAutospacing="0"/>
        <w:textAlignment w:val="baseline"/>
        <w:rPr>
          <w:rFonts w:ascii="Open Sans" w:hAnsi="Open Sans" w:cs="Open Sans"/>
          <w:color w:val="666666"/>
          <w:sz w:val="21"/>
          <w:szCs w:val="21"/>
        </w:rPr>
      </w:pPr>
      <w:r>
        <w:rPr>
          <w:rFonts w:ascii="Open Sans" w:hAnsi="Open Sans" w:cs="Open Sans"/>
          <w:color w:val="666666"/>
          <w:sz w:val="21"/>
          <w:szCs w:val="21"/>
        </w:rPr>
        <w:t> </w:t>
      </w:r>
    </w:p>
    <w:p w14:paraId="5CF159A8" w14:textId="77777777" w:rsidR="00E83463" w:rsidRDefault="00E83463" w:rsidP="005C2E99">
      <w:pPr>
        <w:pStyle w:val="CGPC-elearning"/>
        <w:rPr>
          <w:rFonts w:eastAsia="Times New Roman"/>
          <w:lang w:eastAsia="fr-FR"/>
        </w:rPr>
      </w:pPr>
      <w:r>
        <w:br w:type="page"/>
      </w:r>
    </w:p>
    <w:p w14:paraId="51A7B1E7" w14:textId="039DC026" w:rsidR="00E516BF" w:rsidRDefault="00E516BF" w:rsidP="005C2E99">
      <w:pPr>
        <w:pStyle w:val="Titre3"/>
        <w:jc w:val="left"/>
      </w:pPr>
      <w:bookmarkStart w:id="9" w:name="_Toc186724949"/>
      <w:r>
        <w:lastRenderedPageBreak/>
        <w:t>Les testaments et l’exécution des legs</w:t>
      </w:r>
      <w:bookmarkEnd w:id="9"/>
      <w:r>
        <w:t> </w:t>
      </w:r>
    </w:p>
    <w:p w14:paraId="3A90BF1F" w14:textId="77777777" w:rsidR="00150EFE" w:rsidRPr="00150EFE" w:rsidRDefault="00150EFE" w:rsidP="005C2E99">
      <w:pPr>
        <w:jc w:val="left"/>
        <w:rPr>
          <w:lang w:eastAsia="fr-FR"/>
        </w:rPr>
      </w:pPr>
    </w:p>
    <w:p w14:paraId="7FA2D812" w14:textId="617E7DA0" w:rsidR="00E516BF" w:rsidRPr="00150EFE" w:rsidRDefault="00E516BF" w:rsidP="005C2E99">
      <w:pPr>
        <w:pStyle w:val="CGPC-elearning"/>
      </w:pPr>
      <w:r w:rsidRPr="00150EFE">
        <w:t>« </w:t>
      </w:r>
      <w:r w:rsidRPr="00150EFE">
        <w:rPr>
          <w:rStyle w:val="lev"/>
          <w:b w:val="0"/>
          <w:bCs/>
        </w:rPr>
        <w:t>Le testament est un acte par lequel le testateur dispose, pour le temps où il n’existera plus, de tout ou partie de ses biens ou de ses droits, et qu’il peut révoquer </w:t>
      </w:r>
      <w:r w:rsidRPr="00150EFE">
        <w:t>» (C</w:t>
      </w:r>
      <w:r w:rsidR="00FE7E77">
        <w:t>ode civil</w:t>
      </w:r>
      <w:r w:rsidRPr="00150EFE">
        <w:t>, art. 895).</w:t>
      </w:r>
    </w:p>
    <w:p w14:paraId="2548310A" w14:textId="77777777" w:rsidR="00E516BF" w:rsidRPr="00150EFE" w:rsidRDefault="00E516BF" w:rsidP="005C2E99">
      <w:pPr>
        <w:pStyle w:val="CGPC-elearning"/>
      </w:pPr>
      <w:r w:rsidRPr="00150EFE">
        <w:rPr>
          <w:rStyle w:val="lev"/>
          <w:b w:val="0"/>
          <w:bCs/>
        </w:rPr>
        <w:t>Le testament est un mode de transmission volontaire des biens d’un individu</w:t>
      </w:r>
      <w:r w:rsidRPr="00150EFE">
        <w:t>. Dépendant de la seule volonté de ce dernier, c’est un acte unilatéral qui est par ailleurs révocable.</w:t>
      </w:r>
    </w:p>
    <w:p w14:paraId="5D8E01E8" w14:textId="77777777" w:rsidR="00E516BF" w:rsidRPr="00150EFE" w:rsidRDefault="00E516BF" w:rsidP="005C2E99">
      <w:pPr>
        <w:pStyle w:val="CGPC-elearning"/>
      </w:pPr>
      <w:r w:rsidRPr="00150EFE">
        <w:t>Ce caractère le distingue de la donation (autre mode de dévolution volontaire), qui est, pour sa part, et sauf exception, un acte irrévocable.</w:t>
      </w:r>
    </w:p>
    <w:p w14:paraId="2BEC00BE" w14:textId="77777777" w:rsidR="00E516BF" w:rsidRPr="00150EFE" w:rsidRDefault="00E516BF" w:rsidP="005C2E99">
      <w:pPr>
        <w:pStyle w:val="CGPC-elearning"/>
      </w:pPr>
      <w:r w:rsidRPr="00150EFE">
        <w:t>D’autre part, le testament n’emporte pas transfert immédiat de la propriété du bien légué. C’est au jour de la mort du testateur que la transmission s’effectuera.</w:t>
      </w:r>
    </w:p>
    <w:p w14:paraId="17E53C3D" w14:textId="69005D7B" w:rsidR="00E516BF" w:rsidRPr="00150EFE" w:rsidRDefault="00E516BF" w:rsidP="005C2E99">
      <w:pPr>
        <w:pStyle w:val="CGPC-elearning"/>
      </w:pPr>
      <w:r w:rsidRPr="00150EFE">
        <w:rPr>
          <w:rStyle w:val="lev"/>
          <w:b w:val="0"/>
          <w:bCs/>
        </w:rPr>
        <w:t>Le testateur</w:t>
      </w:r>
      <w:r w:rsidRPr="00150EFE">
        <w:t> est celui qui rédige le testament ; le ou les bénéficiaire(s) sont quant à eux appelés légataires.</w:t>
      </w:r>
      <w:r w:rsidR="009002D2">
        <w:br/>
      </w:r>
    </w:p>
    <w:p w14:paraId="5044A103" w14:textId="34B6DB81" w:rsidR="00E516BF" w:rsidRDefault="00E516BF" w:rsidP="00C3435C">
      <w:pPr>
        <w:pStyle w:val="Titre4"/>
        <w:numPr>
          <w:ilvl w:val="0"/>
          <w:numId w:val="11"/>
        </w:numPr>
      </w:pPr>
      <w:r>
        <w:t>Les formes autorisées de testament</w:t>
      </w:r>
    </w:p>
    <w:p w14:paraId="73E1DA69" w14:textId="77777777" w:rsidR="00E516BF" w:rsidRPr="00150EFE" w:rsidRDefault="00E516BF" w:rsidP="005C2E99">
      <w:pPr>
        <w:pStyle w:val="CGPC-elearning"/>
      </w:pPr>
      <w:r w:rsidRPr="00150EFE">
        <w:t>Le testament est un </w:t>
      </w:r>
      <w:r w:rsidRPr="00150EFE">
        <w:rPr>
          <w:rStyle w:val="lev"/>
          <w:b w:val="0"/>
          <w:bCs/>
        </w:rPr>
        <w:t>acte écrit</w:t>
      </w:r>
      <w:r w:rsidRPr="00150EFE">
        <w:t>, établi par un seul testateur.</w:t>
      </w:r>
    </w:p>
    <w:p w14:paraId="3A84E4AF" w14:textId="77777777" w:rsidR="00E516BF" w:rsidRPr="00150EFE" w:rsidRDefault="00E516BF" w:rsidP="005C2E99">
      <w:pPr>
        <w:pStyle w:val="CGPC-elearning"/>
      </w:pPr>
      <w:r w:rsidRPr="00150EFE">
        <w:t>Sont en conséquence déclarés nuls par la loi :</w:t>
      </w:r>
    </w:p>
    <w:p w14:paraId="1745CED7" w14:textId="388C8BE4" w:rsidR="00E516BF" w:rsidRPr="00150EFE" w:rsidRDefault="009002D2" w:rsidP="005C2E99">
      <w:pPr>
        <w:pStyle w:val="CGPC-elearning"/>
      </w:pPr>
      <w:r>
        <w:t xml:space="preserve">- </w:t>
      </w:r>
      <w:r w:rsidR="00E516BF" w:rsidRPr="00150EFE">
        <w:t>le testament oral ;</w:t>
      </w:r>
    </w:p>
    <w:p w14:paraId="6C1CC999" w14:textId="67F9DE81" w:rsidR="00E516BF" w:rsidRPr="00150EFE" w:rsidRDefault="009002D2" w:rsidP="005C2E99">
      <w:pPr>
        <w:pStyle w:val="CGPC-elearning"/>
      </w:pPr>
      <w:r>
        <w:t xml:space="preserve">- </w:t>
      </w:r>
      <w:r w:rsidR="00E516BF" w:rsidRPr="00150EFE">
        <w:t>le testament conjonctif (rédigé par plusieurs personnes ensemble).</w:t>
      </w:r>
    </w:p>
    <w:p w14:paraId="7DC42C66" w14:textId="77777777" w:rsidR="009002D2" w:rsidRDefault="009002D2" w:rsidP="005C2E99">
      <w:pPr>
        <w:pStyle w:val="CGPC-elearning"/>
      </w:pPr>
    </w:p>
    <w:p w14:paraId="276ED4F7" w14:textId="77D9E8C8" w:rsidR="00E516BF" w:rsidRPr="00150EFE" w:rsidRDefault="00E516BF" w:rsidP="005C2E99">
      <w:pPr>
        <w:pStyle w:val="CGPC-elearning"/>
      </w:pPr>
      <w:r w:rsidRPr="00150EFE">
        <w:t>La loi française ne reconnaît pas le legs verbal ; toutefois, ce dernier peut trouver à s’appliquer si tous les héritiers sont d’accord pour qu’il soit exécuté. Un acte notarié devra alors le formaliser</w:t>
      </w:r>
    </w:p>
    <w:p w14:paraId="0FE0B947" w14:textId="77777777" w:rsidR="009002D2" w:rsidRDefault="009002D2" w:rsidP="005C2E99">
      <w:pPr>
        <w:pStyle w:val="CGPC-elearning"/>
      </w:pPr>
    </w:p>
    <w:p w14:paraId="61ECCE3C" w14:textId="69E84D0C" w:rsidR="00E516BF" w:rsidRPr="00150EFE" w:rsidRDefault="00E516BF" w:rsidP="005C2E99">
      <w:pPr>
        <w:pStyle w:val="CGPC-elearning"/>
      </w:pPr>
      <w:r w:rsidRPr="00150EFE">
        <w:t>La loi autorise trois formes de testament :</w:t>
      </w:r>
    </w:p>
    <w:p w14:paraId="54B0D113" w14:textId="507F24DE" w:rsidR="00E516BF" w:rsidRPr="00150EFE" w:rsidRDefault="009002D2" w:rsidP="005C2E99">
      <w:pPr>
        <w:pStyle w:val="CGPC-elearning"/>
      </w:pPr>
      <w:r>
        <w:t xml:space="preserve">- </w:t>
      </w:r>
      <w:r w:rsidR="00E516BF" w:rsidRPr="00150EFE">
        <w:t>le</w:t>
      </w:r>
      <w:r w:rsidR="00E516BF" w:rsidRPr="00150EFE">
        <w:rPr>
          <w:rStyle w:val="lev"/>
          <w:b w:val="0"/>
          <w:bCs/>
        </w:rPr>
        <w:t> testament olographe</w:t>
      </w:r>
      <w:r w:rsidR="00E516BF" w:rsidRPr="00150EFE">
        <w:t> est entièrement écrit, signé puis daté par le testateur lui-même. Il n’est pas demandé de forme particulière. Au jour du décès du testateur, le testament est remis au notaire chargé de la succession, qui en dresse procès-verbal et envoie une copie au greffe du tribunal judiciaire du lieu d’ouverture de la succession ;</w:t>
      </w:r>
    </w:p>
    <w:p w14:paraId="1E51BAB8" w14:textId="085B4949" w:rsidR="00E516BF" w:rsidRPr="00150EFE" w:rsidRDefault="009002D2" w:rsidP="005C2E99">
      <w:pPr>
        <w:pStyle w:val="CGPC-elearning"/>
      </w:pPr>
      <w:r>
        <w:t xml:space="preserve">- </w:t>
      </w:r>
      <w:r w:rsidR="00E516BF" w:rsidRPr="00150EFE">
        <w:t>le</w:t>
      </w:r>
      <w:r w:rsidR="00E516BF" w:rsidRPr="00150EFE">
        <w:rPr>
          <w:rStyle w:val="lev"/>
          <w:b w:val="0"/>
          <w:bCs/>
        </w:rPr>
        <w:t> testament authentique</w:t>
      </w:r>
      <w:r w:rsidR="00E516BF" w:rsidRPr="00150EFE">
        <w:t> (ou par acte public) est un acte notarié reçu par deux notaires ou par un notaire assisté de deux témoins. Dans tous les cas, il est dicté par le testateur à qui il est relu. Le (ou les) notaire(s), les témoins et bien sûr le testateur signent le testament sur lequel est indiqué le lieu dans lequel il a été rédigé. Le testament authentique est conservé à l’étude du notaire ;</w:t>
      </w:r>
    </w:p>
    <w:p w14:paraId="4074DF23" w14:textId="61A083E4" w:rsidR="00E516BF" w:rsidRDefault="009002D2" w:rsidP="005C2E99">
      <w:pPr>
        <w:pStyle w:val="CGPC-elearning"/>
      </w:pPr>
      <w:r>
        <w:lastRenderedPageBreak/>
        <w:t xml:space="preserve">- </w:t>
      </w:r>
      <w:r w:rsidR="00E516BF" w:rsidRPr="00150EFE">
        <w:t>le</w:t>
      </w:r>
      <w:r w:rsidR="00E516BF" w:rsidRPr="00150EFE">
        <w:rPr>
          <w:rStyle w:val="lev"/>
          <w:b w:val="0"/>
          <w:bCs/>
        </w:rPr>
        <w:t> testament mystique</w:t>
      </w:r>
      <w:r w:rsidR="00E516BF" w:rsidRPr="00150EFE">
        <w:t> (ou secret), de plus en plus rare, est remis clos, cacheté et scellé à un notaire en présence de deux témoins, après avoir été rédigé par le testateur ou par un tiers (mais toujours signé par le testateur). Le notaire qui reçoit le testament dresse acte de suscription sur l’enveloppe, mentionnant la déclaration du testateur qu’il s’agit bien de son testament. L’acte est signé du notaire, des témoins et du testateur.</w:t>
      </w:r>
    </w:p>
    <w:p w14:paraId="5E73540B" w14:textId="77777777" w:rsidR="009002D2" w:rsidRPr="00150EFE" w:rsidRDefault="009002D2" w:rsidP="005C2E99">
      <w:pPr>
        <w:pStyle w:val="CGPC-elearning"/>
      </w:pPr>
    </w:p>
    <w:p w14:paraId="5EA127B1" w14:textId="2DB3534F" w:rsidR="00E516BF" w:rsidRDefault="00E516BF" w:rsidP="00C3435C">
      <w:pPr>
        <w:pStyle w:val="Titre4"/>
      </w:pPr>
      <w:r>
        <w:t>Le contenu des testaments</w:t>
      </w:r>
    </w:p>
    <w:p w14:paraId="677C934E" w14:textId="3A29313E" w:rsidR="00E516BF" w:rsidRPr="00E83463" w:rsidRDefault="00E516BF" w:rsidP="00C3435C">
      <w:pPr>
        <w:pStyle w:val="Titre5"/>
        <w:numPr>
          <w:ilvl w:val="0"/>
          <w:numId w:val="17"/>
        </w:numPr>
      </w:pPr>
      <w:r w:rsidRPr="00E83463">
        <w:t>Les legs</w:t>
      </w:r>
    </w:p>
    <w:p w14:paraId="312C07A8" w14:textId="77777777" w:rsidR="00E516BF" w:rsidRPr="0022015E" w:rsidRDefault="00E516BF" w:rsidP="005C2E99">
      <w:pPr>
        <w:pStyle w:val="CGPC-elearning"/>
      </w:pPr>
      <w:r w:rsidRPr="0022015E">
        <w:t>Le testament a pour objet d’</w:t>
      </w:r>
      <w:r w:rsidRPr="0022015E">
        <w:rPr>
          <w:rStyle w:val="lev"/>
          <w:b w:val="0"/>
          <w:bCs/>
        </w:rPr>
        <w:t>indiquer la volonté du testateur </w:t>
      </w:r>
      <w:r w:rsidRPr="0022015E">
        <w:t>quant à la répartition de ses biens au jour de son décès. C’est ce qu’on appelle les legs.</w:t>
      </w:r>
    </w:p>
    <w:p w14:paraId="012E763A" w14:textId="77777777" w:rsidR="00E516BF" w:rsidRPr="0022015E" w:rsidRDefault="00E516BF" w:rsidP="005C2E99">
      <w:pPr>
        <w:pStyle w:val="CGPC-elearning"/>
      </w:pPr>
      <w:r w:rsidRPr="0022015E">
        <w:t>Il peut également contenir des dispositions relatives à l’organisation des </w:t>
      </w:r>
      <w:r w:rsidRPr="0022015E">
        <w:rPr>
          <w:rStyle w:val="lev"/>
          <w:b w:val="0"/>
          <w:bCs/>
        </w:rPr>
        <w:t>funérailles </w:t>
      </w:r>
      <w:r w:rsidRPr="0022015E">
        <w:t>du défunt, à la désignation </w:t>
      </w:r>
      <w:r w:rsidRPr="0022015E">
        <w:rPr>
          <w:rStyle w:val="lev"/>
          <w:b w:val="0"/>
          <w:bCs/>
        </w:rPr>
        <w:t>d’exécuteurs testamentaires </w:t>
      </w:r>
      <w:r w:rsidRPr="0022015E">
        <w:t>ou mentionner d’autres volontés du testateur (dans la limite du respect de l’ordre public et des bonnes mœurs).</w:t>
      </w:r>
    </w:p>
    <w:p w14:paraId="6E7A3967" w14:textId="2DDF0723" w:rsidR="00E516BF" w:rsidRDefault="00E516BF" w:rsidP="00C3435C">
      <w:pPr>
        <w:pStyle w:val="Titre5"/>
      </w:pPr>
      <w:r>
        <w:t>L’exécuteur testamentaire</w:t>
      </w:r>
    </w:p>
    <w:p w14:paraId="61F9164F" w14:textId="77777777" w:rsidR="00E516BF" w:rsidRPr="0022015E" w:rsidRDefault="00E516BF" w:rsidP="005C2E99">
      <w:pPr>
        <w:pStyle w:val="CGPC-elearning"/>
      </w:pPr>
      <w:r w:rsidRPr="0022015E">
        <w:t>L’exécuteur testamentaire veille à la bonne exécution des dispositions prises par le défunt et conformément à sa volonté.</w:t>
      </w:r>
    </w:p>
    <w:p w14:paraId="2BD9BDAD" w14:textId="77777777" w:rsidR="00E516BF" w:rsidRPr="0022015E" w:rsidRDefault="00E516BF" w:rsidP="005C2E99">
      <w:pPr>
        <w:pStyle w:val="CGPC-elearning"/>
      </w:pPr>
      <w:r w:rsidRPr="0022015E">
        <w:t>Il peut s’agir notamment de procéder à l’inventaire de succession, à la vente de biens destinés à payer les legs…</w:t>
      </w:r>
    </w:p>
    <w:p w14:paraId="5B4E5BAE" w14:textId="77777777" w:rsidR="00E516BF" w:rsidRDefault="00E516BF" w:rsidP="005C2E99">
      <w:pPr>
        <w:pStyle w:val="CGPC-elearning"/>
      </w:pPr>
      <w:r w:rsidRPr="0022015E">
        <w:t>Les legs constituent quant à eux l’aspect essentiel du contenu de l’acte.</w:t>
      </w:r>
    </w:p>
    <w:p w14:paraId="1493441A" w14:textId="77777777" w:rsidR="009002D2" w:rsidRPr="0022015E" w:rsidRDefault="009002D2" w:rsidP="005C2E99">
      <w:pPr>
        <w:pStyle w:val="CGPC-elearning"/>
      </w:pPr>
    </w:p>
    <w:p w14:paraId="68200723" w14:textId="63F4EA16" w:rsidR="00E516BF" w:rsidRDefault="009002D2" w:rsidP="00C3435C">
      <w:pPr>
        <w:pStyle w:val="Titre4"/>
      </w:pPr>
      <w:r>
        <w:t>Les r</w:t>
      </w:r>
      <w:r w:rsidR="00E516BF">
        <w:t>ègles juridiques gouvernant les legs</w:t>
      </w:r>
    </w:p>
    <w:p w14:paraId="2654FC26" w14:textId="361D80A2" w:rsidR="0022015E" w:rsidRDefault="00E516BF" w:rsidP="005C2E99">
      <w:pPr>
        <w:jc w:val="left"/>
        <w:rPr>
          <w:bdr w:val="none" w:sz="0" w:space="0" w:color="auto" w:frame="1"/>
        </w:rPr>
      </w:pPr>
      <w:r>
        <w:rPr>
          <w:bdr w:val="none" w:sz="0" w:space="0" w:color="auto" w:frame="1"/>
        </w:rPr>
        <w:t xml:space="preserve">(I). </w:t>
      </w:r>
    </w:p>
    <w:p w14:paraId="2FBEBD41" w14:textId="6418CBF2" w:rsidR="00E516BF" w:rsidRDefault="00E516BF" w:rsidP="00C3435C">
      <w:pPr>
        <w:pStyle w:val="Titre5"/>
        <w:numPr>
          <w:ilvl w:val="0"/>
          <w:numId w:val="14"/>
        </w:numPr>
      </w:pPr>
      <w:r w:rsidRPr="0022015E">
        <w:t>Identification</w:t>
      </w:r>
      <w:r>
        <w:t xml:space="preserve"> du légataire</w:t>
      </w:r>
    </w:p>
    <w:p w14:paraId="436F43E6" w14:textId="77777777" w:rsidR="00E516BF" w:rsidRDefault="00E516BF" w:rsidP="005C2E99">
      <w:pPr>
        <w:pStyle w:val="CGPC-elearning"/>
      </w:pPr>
      <w:r>
        <w:t>Le </w:t>
      </w:r>
      <w:r>
        <w:rPr>
          <w:u w:val="single"/>
        </w:rPr>
        <w:t>légataire</w:t>
      </w:r>
      <w:r>
        <w:t> doit être désigné de façon assez claire pour être identifié, même s’il n’est pas besoin de le désigner nominativement. Ainsi, sont admises les désignations suivantes : « à mon épouse », « à ma sœur cadette »…</w:t>
      </w:r>
    </w:p>
    <w:p w14:paraId="1E8CADDE" w14:textId="77777777" w:rsidR="00E516BF" w:rsidRDefault="00E516BF" w:rsidP="005C2E99">
      <w:pPr>
        <w:pStyle w:val="CGPC-elearning"/>
      </w:pPr>
      <w:r>
        <w:t>De même, l’objet du legs doit être déterminable, à défaut d’être déterminé.</w:t>
      </w:r>
    </w:p>
    <w:p w14:paraId="15F6D2ED" w14:textId="320C16B5" w:rsidR="00E516BF" w:rsidRDefault="00E516BF" w:rsidP="00C3435C">
      <w:pPr>
        <w:pStyle w:val="Titre5"/>
      </w:pPr>
      <w:r>
        <w:lastRenderedPageBreak/>
        <w:t>Legs et conditions</w:t>
      </w:r>
    </w:p>
    <w:p w14:paraId="39068732" w14:textId="77777777" w:rsidR="00E516BF" w:rsidRDefault="00E516BF" w:rsidP="005C2E99">
      <w:pPr>
        <w:pStyle w:val="CGPC-elearning"/>
      </w:pPr>
      <w:r w:rsidRPr="0022015E">
        <w:t>Le legs peut être assorti d’un terme suspensif (par exemple, le légataire doit avoir atteint un âge déterminé dans le testament), d’une condition suspensive, d’une condition résolutoire (la survenance de la condition empêche ou provoque la délivrance des legs) ou encore être grevé de charges. Sont donc applicables, notamment, les dispositions de l’article 1304 du Code civil aux termes desquelles « L’obligation est conditionnelle lorsqu’elle dépend d’un événement futur et incertain. / La condition est suspensive lorsque son accomplissement rend l’obligation pure et simple. / Elle est résolutoire lorsque son accomplissement entraîne l’anéantissement de l’obligation ».</w:t>
      </w:r>
    </w:p>
    <w:p w14:paraId="3D1668AE" w14:textId="77777777" w:rsidR="009002D2" w:rsidRPr="0022015E" w:rsidRDefault="009002D2" w:rsidP="005C2E99">
      <w:pPr>
        <w:pStyle w:val="CGPC-elearning"/>
      </w:pPr>
    </w:p>
    <w:p w14:paraId="4A7D4C60" w14:textId="4209C932" w:rsidR="00E516BF" w:rsidRDefault="00E516BF" w:rsidP="00C3435C">
      <w:pPr>
        <w:pStyle w:val="Titre4"/>
      </w:pPr>
      <w:r>
        <w:t>Rappels sur la réserve et sur la quotité disponible</w:t>
      </w:r>
    </w:p>
    <w:p w14:paraId="43E7D617" w14:textId="33FAE34E" w:rsidR="00E516BF" w:rsidRDefault="00E516BF" w:rsidP="00C3435C">
      <w:pPr>
        <w:pStyle w:val="Titre5"/>
        <w:numPr>
          <w:ilvl w:val="0"/>
          <w:numId w:val="15"/>
        </w:numPr>
      </w:pPr>
      <w:r>
        <w:t>La réserve : limite à la volonté du testateur</w:t>
      </w:r>
    </w:p>
    <w:p w14:paraId="300D1AAE" w14:textId="77777777" w:rsidR="00E516BF" w:rsidRPr="00C3435C" w:rsidRDefault="00E516BF" w:rsidP="005C2E99">
      <w:pPr>
        <w:pStyle w:val="CGPC-elearning"/>
        <w:rPr>
          <w:szCs w:val="28"/>
        </w:rPr>
      </w:pPr>
      <w:r w:rsidRPr="00C3435C">
        <w:rPr>
          <w:szCs w:val="28"/>
        </w:rPr>
        <w:t>En matière de testament, comme en matière de </w:t>
      </w:r>
      <w:r w:rsidRPr="00C3435C">
        <w:rPr>
          <w:szCs w:val="28"/>
          <w:u w:val="single"/>
        </w:rPr>
        <w:t>donation</w:t>
      </w:r>
      <w:r w:rsidRPr="00C3435C">
        <w:rPr>
          <w:szCs w:val="28"/>
        </w:rPr>
        <w:t>, la volonté des personnes est limitée par la loi lorsqu’il existe des héritiers réservataires, c’est-à-dire bénéficiant d’une </w:t>
      </w:r>
      <w:r w:rsidRPr="00C3435C">
        <w:rPr>
          <w:szCs w:val="28"/>
          <w:u w:val="single"/>
        </w:rPr>
        <w:t>réserve</w:t>
      </w:r>
      <w:r w:rsidRPr="00C3435C">
        <w:rPr>
          <w:szCs w:val="28"/>
        </w:rPr>
        <w:t>.</w:t>
      </w:r>
    </w:p>
    <w:p w14:paraId="01C55563" w14:textId="77777777" w:rsidR="00E516BF" w:rsidRPr="00C3435C" w:rsidRDefault="00E516BF" w:rsidP="005C2E99">
      <w:pPr>
        <w:pStyle w:val="CGPC-elearning"/>
        <w:rPr>
          <w:szCs w:val="28"/>
        </w:rPr>
      </w:pPr>
      <w:r w:rsidRPr="00C3435C">
        <w:rPr>
          <w:szCs w:val="28"/>
        </w:rPr>
        <w:t>La réserve est la part des biens revenant obligatoirement aux héritiers appelés réservataires, qui sont les </w:t>
      </w:r>
      <w:r w:rsidRPr="00C3435C">
        <w:rPr>
          <w:szCs w:val="28"/>
          <w:u w:val="single"/>
        </w:rPr>
        <w:t>descendants</w:t>
      </w:r>
      <w:r w:rsidRPr="00C3435C">
        <w:rPr>
          <w:szCs w:val="28"/>
        </w:rPr>
        <w:t> et le conjoint survivant (en l’absence de descendants et de parents du défunt) ; son importance dépend de la qualité et du nombre d’héritiers réservataires.</w:t>
      </w:r>
    </w:p>
    <w:p w14:paraId="0A697815" w14:textId="77777777" w:rsidR="00E516BF" w:rsidRPr="00C3435C" w:rsidRDefault="00E516BF" w:rsidP="005C2E99">
      <w:pPr>
        <w:pStyle w:val="CGPC-elearning"/>
        <w:rPr>
          <w:szCs w:val="28"/>
        </w:rPr>
      </w:pPr>
      <w:r w:rsidRPr="00C3435C">
        <w:rPr>
          <w:szCs w:val="28"/>
        </w:rPr>
        <w:t>Le solde du patrimoine, moins la réserve, s’appelle la </w:t>
      </w:r>
      <w:r w:rsidRPr="00C3435C">
        <w:rPr>
          <w:szCs w:val="28"/>
          <w:u w:val="single"/>
        </w:rPr>
        <w:t>quotité disponible</w:t>
      </w:r>
      <w:r w:rsidRPr="00C3435C">
        <w:rPr>
          <w:szCs w:val="28"/>
        </w:rPr>
        <w:t>, laquelle est laissée à la libre disposition du testateur.</w:t>
      </w:r>
    </w:p>
    <w:p w14:paraId="0B306B31" w14:textId="684C7393" w:rsidR="00E516BF" w:rsidRPr="00C3435C" w:rsidRDefault="00E516BF" w:rsidP="005C2E99">
      <w:pPr>
        <w:pStyle w:val="CGPC-elearning"/>
        <w:rPr>
          <w:szCs w:val="28"/>
        </w:rPr>
      </w:pPr>
      <w:r w:rsidRPr="00C3435C">
        <w:rPr>
          <w:b/>
          <w:i/>
          <w:iCs/>
          <w:noProof/>
          <w:szCs w:val="28"/>
        </w:rPr>
        <w:drawing>
          <wp:inline distT="0" distB="0" distL="0" distR="0" wp14:anchorId="5F8BD843" wp14:editId="7F22776C">
            <wp:extent cx="249555" cy="249555"/>
            <wp:effectExtent l="0" t="0" r="0" b="0"/>
            <wp:docPr id="156838620"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9555" cy="249555"/>
                    </a:xfrm>
                    <a:prstGeom prst="rect">
                      <a:avLst/>
                    </a:prstGeom>
                    <a:noFill/>
                    <a:ln>
                      <a:noFill/>
                    </a:ln>
                  </pic:spPr>
                </pic:pic>
              </a:graphicData>
            </a:graphic>
          </wp:inline>
        </w:drawing>
      </w:r>
      <w:r w:rsidRPr="00C3435C">
        <w:rPr>
          <w:rStyle w:val="Accentuation"/>
          <w:szCs w:val="28"/>
        </w:rPr>
        <w:t> </w:t>
      </w:r>
      <w:r w:rsidRPr="00C3435C">
        <w:rPr>
          <w:rStyle w:val="lev"/>
          <w:i/>
          <w:iCs/>
          <w:szCs w:val="28"/>
          <w:u w:val="single"/>
        </w:rPr>
        <w:t>Cas général </w:t>
      </w:r>
      <w:r w:rsidRPr="00C3435C">
        <w:rPr>
          <w:rStyle w:val="Accentuation"/>
          <w:szCs w:val="28"/>
          <w:u w:val="single"/>
        </w:rPr>
        <w:t>:</w:t>
      </w:r>
      <w:r w:rsidRPr="00C3435C">
        <w:rPr>
          <w:szCs w:val="28"/>
        </w:rPr>
        <w:t> </w:t>
      </w:r>
      <w:r w:rsidRPr="00C3435C">
        <w:rPr>
          <w:rStyle w:val="Accentuation"/>
          <w:szCs w:val="28"/>
        </w:rPr>
        <w:t>en présence d’héritiers réservataires, le testateur ne dispose que de la quotité disponible. En l’absence d’héritiers réservataires, le testateur peut disposer de l’ensemble de son patrimoine.</w:t>
      </w:r>
    </w:p>
    <w:p w14:paraId="5B8CEBB0" w14:textId="1A3E9553" w:rsidR="00E516BF" w:rsidRPr="00C3435C" w:rsidRDefault="00E516BF" w:rsidP="005C2E99">
      <w:pPr>
        <w:pStyle w:val="CGPC-elearning"/>
        <w:rPr>
          <w:szCs w:val="28"/>
        </w:rPr>
      </w:pPr>
      <w:r w:rsidRPr="00C3435C">
        <w:rPr>
          <w:b/>
          <w:i/>
          <w:iCs/>
          <w:noProof/>
          <w:szCs w:val="28"/>
        </w:rPr>
        <w:drawing>
          <wp:inline distT="0" distB="0" distL="0" distR="0" wp14:anchorId="12F46CF7" wp14:editId="259D2FC6">
            <wp:extent cx="260985" cy="260985"/>
            <wp:effectExtent l="0" t="0" r="5715" b="5715"/>
            <wp:docPr id="55302054"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985" cy="260985"/>
                    </a:xfrm>
                    <a:prstGeom prst="rect">
                      <a:avLst/>
                    </a:prstGeom>
                    <a:noFill/>
                    <a:ln>
                      <a:noFill/>
                    </a:ln>
                  </pic:spPr>
                </pic:pic>
              </a:graphicData>
            </a:graphic>
          </wp:inline>
        </w:drawing>
      </w:r>
      <w:r w:rsidRPr="00C3435C">
        <w:rPr>
          <w:szCs w:val="28"/>
        </w:rPr>
        <w:t> </w:t>
      </w:r>
      <w:r w:rsidRPr="00C3435C">
        <w:rPr>
          <w:rStyle w:val="lev"/>
          <w:i/>
          <w:iCs/>
          <w:szCs w:val="28"/>
          <w:u w:val="single"/>
        </w:rPr>
        <w:t>Cas particulier</w:t>
      </w:r>
      <w:r w:rsidRPr="00C3435C">
        <w:rPr>
          <w:rStyle w:val="Accentuation"/>
          <w:szCs w:val="28"/>
          <w:u w:val="single"/>
        </w:rPr>
        <w:t> :</w:t>
      </w:r>
      <w:r w:rsidRPr="00C3435C">
        <w:rPr>
          <w:szCs w:val="28"/>
        </w:rPr>
        <w:t> </w:t>
      </w:r>
      <w:r w:rsidRPr="00C3435C">
        <w:rPr>
          <w:rStyle w:val="Accentuation"/>
          <w:szCs w:val="28"/>
        </w:rPr>
        <w:t>en présence d’héritiers réservataires et d’un conjoint survivant, ce dernier peut invoquer, s’il n’en a pas été privé par le défunt, d’une quotité plus large que la quotité disponible ordinaire, appelée quotité disponible spéciale entre époux.</w:t>
      </w:r>
    </w:p>
    <w:p w14:paraId="5DD4A932" w14:textId="483AB906" w:rsidR="00C12BC9" w:rsidRDefault="00C12BC9" w:rsidP="005C2E99">
      <w:pPr>
        <w:jc w:val="left"/>
        <w:rPr>
          <w:szCs w:val="28"/>
        </w:rPr>
      </w:pPr>
    </w:p>
    <w:p w14:paraId="3EC2BB56" w14:textId="77777777" w:rsidR="00C3435C" w:rsidRPr="00C3435C" w:rsidRDefault="00C3435C" w:rsidP="00C3435C">
      <w:pPr>
        <w:pStyle w:val="CGPC-elearning"/>
      </w:pPr>
    </w:p>
    <w:sectPr w:rsidR="00C3435C" w:rsidRPr="00C3435C" w:rsidSect="00E83463">
      <w:headerReference w:type="even" r:id="rId16"/>
      <w:headerReference w:type="default" r:id="rId17"/>
      <w:footerReference w:type="even" r:id="rId18"/>
      <w:footerReference w:type="default" r:id="rId19"/>
      <w:headerReference w:type="first" r:id="rId20"/>
      <w:footerReference w:type="first" r:id="rId21"/>
      <w:pgSz w:w="23811" w:h="16838" w:orient="landscape" w:code="8"/>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4F4083" w14:textId="77777777" w:rsidR="00DA5182" w:rsidRDefault="00DA5182" w:rsidP="002020F9">
      <w:pPr>
        <w:spacing w:after="0" w:line="240" w:lineRule="auto"/>
      </w:pPr>
      <w:r>
        <w:separator/>
      </w:r>
    </w:p>
  </w:endnote>
  <w:endnote w:type="continuationSeparator" w:id="0">
    <w:p w14:paraId="1CAEB5CC" w14:textId="77777777" w:rsidR="00DA5182" w:rsidRDefault="00DA5182" w:rsidP="002020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BD60B5F-7BB8-468C-BF84-E1F702ACFEF8}"/>
    <w:embedBold r:id="rId2" w:fontKey="{04FAA622-0BCE-4D09-99FB-3A3379DCE6FA}"/>
    <w:embedItalic r:id="rId3" w:fontKey="{5E67CF49-8450-4F03-8077-ED955305EDC0}"/>
    <w:embedBoldItalic r:id="rId4" w:fontKey="{3CA825A4-D517-4F6F-A212-C55E51F2576F}"/>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embedRegular r:id="rId5" w:fontKey="{25BD2F73-0D5D-41BB-87D4-2BC37857D00F}"/>
    <w:embedBold r:id="rId6" w:fontKey="{B8B72DA5-BAB5-4278-8AF9-04491D4AC599}"/>
    <w:embedItalic r:id="rId7" w:fontKey="{70324D33-05D3-4142-9797-2CD7FB4EEBA9}"/>
    <w:embedBoldItalic r:id="rId8" w:fontKey="{EFB0CCCA-1C99-4608-8D5F-758BF6425D93}"/>
  </w:font>
  <w:font w:name="Calibri Light">
    <w:panose1 w:val="020F0302020204030204"/>
    <w:charset w:val="00"/>
    <w:family w:val="swiss"/>
    <w:pitch w:val="variable"/>
    <w:sig w:usb0="E4002EFF" w:usb1="C200247B" w:usb2="00000009" w:usb3="00000000" w:csb0="000001FF" w:csb1="00000000"/>
    <w:embedRegular r:id="rId9" w:fontKey="{98CDB561-B185-48A8-A4A8-61326E5007F6}"/>
    <w:embedBold r:id="rId10" w:fontKey="{BD5F986E-7E93-42EE-9A51-9FB1417EEB7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3B71F6" w14:textId="77777777" w:rsidR="009246E2" w:rsidRDefault="009246E2">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95A2E5" w14:textId="77777777" w:rsidR="009246E2" w:rsidRDefault="009246E2">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C0A9E2" w14:textId="77777777" w:rsidR="009246E2" w:rsidRDefault="009246E2">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F8EE8F" w14:textId="77777777" w:rsidR="00DA5182" w:rsidRDefault="00DA5182" w:rsidP="002020F9">
      <w:pPr>
        <w:spacing w:after="0" w:line="240" w:lineRule="auto"/>
      </w:pPr>
      <w:r>
        <w:separator/>
      </w:r>
    </w:p>
  </w:footnote>
  <w:footnote w:type="continuationSeparator" w:id="0">
    <w:p w14:paraId="568B947D" w14:textId="77777777" w:rsidR="00DA5182" w:rsidRDefault="00DA5182" w:rsidP="002020F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5F6E6D" w14:textId="45981484" w:rsidR="009246E2" w:rsidRDefault="009246E2">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563A08" w14:textId="7657E4BD" w:rsidR="009246E2" w:rsidRDefault="009246E2">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99F3B1" w14:textId="1E83E941" w:rsidR="009246E2" w:rsidRDefault="009246E2">
    <w:pPr>
      <w:pStyle w:val="En-tt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B955B1"/>
    <w:multiLevelType w:val="hybridMultilevel"/>
    <w:tmpl w:val="4060274C"/>
    <w:lvl w:ilvl="0" w:tplc="E362AEC4">
      <w:start w:val="1"/>
      <w:numFmt w:val="decimal"/>
      <w:pStyle w:val="Titre3"/>
      <w:lvlText w:val="%1."/>
      <w:lvlJc w:val="left"/>
      <w:pPr>
        <w:ind w:left="360" w:hanging="360"/>
      </w:pPr>
      <w:rPr>
        <w:rFonts w:hint="default"/>
      </w:rPr>
    </w:lvl>
    <w:lvl w:ilvl="1" w:tplc="FFFFFFFF" w:tentative="1">
      <w:start w:val="1"/>
      <w:numFmt w:val="lowerLetter"/>
      <w:lvlText w:val="%2."/>
      <w:lvlJc w:val="left"/>
      <w:pPr>
        <w:ind w:left="-2340" w:hanging="360"/>
      </w:pPr>
    </w:lvl>
    <w:lvl w:ilvl="2" w:tplc="FFFFFFFF" w:tentative="1">
      <w:start w:val="1"/>
      <w:numFmt w:val="lowerRoman"/>
      <w:lvlText w:val="%3."/>
      <w:lvlJc w:val="right"/>
      <w:pPr>
        <w:ind w:left="-1620" w:hanging="180"/>
      </w:pPr>
    </w:lvl>
    <w:lvl w:ilvl="3" w:tplc="FFFFFFFF" w:tentative="1">
      <w:start w:val="1"/>
      <w:numFmt w:val="decimal"/>
      <w:lvlText w:val="%4."/>
      <w:lvlJc w:val="left"/>
      <w:pPr>
        <w:ind w:left="-900" w:hanging="360"/>
      </w:pPr>
    </w:lvl>
    <w:lvl w:ilvl="4" w:tplc="FFFFFFFF" w:tentative="1">
      <w:start w:val="1"/>
      <w:numFmt w:val="lowerLetter"/>
      <w:lvlText w:val="%5."/>
      <w:lvlJc w:val="left"/>
      <w:pPr>
        <w:ind w:left="-180" w:hanging="360"/>
      </w:pPr>
    </w:lvl>
    <w:lvl w:ilvl="5" w:tplc="FFFFFFFF" w:tentative="1">
      <w:start w:val="1"/>
      <w:numFmt w:val="lowerRoman"/>
      <w:lvlText w:val="%6."/>
      <w:lvlJc w:val="right"/>
      <w:pPr>
        <w:ind w:left="540" w:hanging="180"/>
      </w:pPr>
    </w:lvl>
    <w:lvl w:ilvl="6" w:tplc="FFFFFFFF" w:tentative="1">
      <w:start w:val="1"/>
      <w:numFmt w:val="decimal"/>
      <w:lvlText w:val="%7."/>
      <w:lvlJc w:val="left"/>
      <w:pPr>
        <w:ind w:left="1260" w:hanging="360"/>
      </w:pPr>
    </w:lvl>
    <w:lvl w:ilvl="7" w:tplc="FFFFFFFF" w:tentative="1">
      <w:start w:val="1"/>
      <w:numFmt w:val="lowerLetter"/>
      <w:lvlText w:val="%8."/>
      <w:lvlJc w:val="left"/>
      <w:pPr>
        <w:ind w:left="1980" w:hanging="360"/>
      </w:pPr>
    </w:lvl>
    <w:lvl w:ilvl="8" w:tplc="FFFFFFFF" w:tentative="1">
      <w:start w:val="1"/>
      <w:numFmt w:val="lowerRoman"/>
      <w:lvlText w:val="%9."/>
      <w:lvlJc w:val="right"/>
      <w:pPr>
        <w:ind w:left="2700" w:hanging="180"/>
      </w:pPr>
    </w:lvl>
  </w:abstractNum>
  <w:abstractNum w:abstractNumId="1" w15:restartNumberingAfterBreak="0">
    <w:nsid w:val="28A871EC"/>
    <w:multiLevelType w:val="hybridMultilevel"/>
    <w:tmpl w:val="0BDEA2F0"/>
    <w:lvl w:ilvl="0" w:tplc="567063EA">
      <w:start w:val="1"/>
      <w:numFmt w:val="upperRoman"/>
      <w:lvlText w:val="%1."/>
      <w:lvlJc w:val="left"/>
      <w:pPr>
        <w:ind w:left="1440" w:hanging="108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126D1E"/>
    <w:multiLevelType w:val="hybridMultilevel"/>
    <w:tmpl w:val="00A4D5D0"/>
    <w:lvl w:ilvl="0" w:tplc="2D0C7826">
      <w:start w:val="1"/>
      <w:numFmt w:val="lowerRoman"/>
      <w:pStyle w:val="Titre6"/>
      <w:lvlText w:val="%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4314407"/>
    <w:multiLevelType w:val="multilevel"/>
    <w:tmpl w:val="F24A8AD2"/>
    <w:lvl w:ilvl="0">
      <w:start w:val="1"/>
      <w:numFmt w:val="upperRoman"/>
      <w:pStyle w:val="Titre2"/>
      <w:lvlText w:val="%1."/>
      <w:lvlJc w:val="right"/>
      <w:pPr>
        <w:ind w:left="1080" w:hanging="360"/>
      </w:pPr>
    </w:lvl>
    <w:lvl w:ilvl="1">
      <w:start w:val="1"/>
      <w:numFmt w:val="decimal"/>
      <w:lvlText w:val="%2."/>
      <w:lvlJc w:val="left"/>
      <w:pPr>
        <w:tabs>
          <w:tab w:val="num" w:pos="1800"/>
        </w:tabs>
        <w:ind w:left="1800" w:hanging="720"/>
      </w:pPr>
    </w:lvl>
    <w:lvl w:ilvl="2">
      <w:start w:val="1"/>
      <w:numFmt w:val="decimal"/>
      <w:lvlText w:val="%3."/>
      <w:lvlJc w:val="left"/>
      <w:pPr>
        <w:tabs>
          <w:tab w:val="num" w:pos="2520"/>
        </w:tabs>
        <w:ind w:left="2520" w:hanging="720"/>
      </w:pPr>
    </w:lvl>
    <w:lvl w:ilvl="3">
      <w:start w:val="1"/>
      <w:numFmt w:val="decimal"/>
      <w:lvlText w:val="%4."/>
      <w:lvlJc w:val="left"/>
      <w:pPr>
        <w:tabs>
          <w:tab w:val="num" w:pos="3240"/>
        </w:tabs>
        <w:ind w:left="3240" w:hanging="720"/>
      </w:pPr>
    </w:lvl>
    <w:lvl w:ilvl="4">
      <w:start w:val="1"/>
      <w:numFmt w:val="decimal"/>
      <w:lvlText w:val="%5."/>
      <w:lvlJc w:val="left"/>
      <w:pPr>
        <w:tabs>
          <w:tab w:val="num" w:pos="3960"/>
        </w:tabs>
        <w:ind w:left="3960" w:hanging="720"/>
      </w:pPr>
    </w:lvl>
    <w:lvl w:ilvl="5">
      <w:start w:val="1"/>
      <w:numFmt w:val="decimal"/>
      <w:lvlText w:val="%6."/>
      <w:lvlJc w:val="left"/>
      <w:pPr>
        <w:tabs>
          <w:tab w:val="num" w:pos="4680"/>
        </w:tabs>
        <w:ind w:left="4680" w:hanging="720"/>
      </w:pPr>
    </w:lvl>
    <w:lvl w:ilvl="6">
      <w:start w:val="1"/>
      <w:numFmt w:val="decimal"/>
      <w:lvlText w:val="%7."/>
      <w:lvlJc w:val="left"/>
      <w:pPr>
        <w:tabs>
          <w:tab w:val="num" w:pos="5400"/>
        </w:tabs>
        <w:ind w:left="5400" w:hanging="720"/>
      </w:pPr>
    </w:lvl>
    <w:lvl w:ilvl="7">
      <w:start w:val="1"/>
      <w:numFmt w:val="decimal"/>
      <w:lvlText w:val="%8."/>
      <w:lvlJc w:val="left"/>
      <w:pPr>
        <w:tabs>
          <w:tab w:val="num" w:pos="6120"/>
        </w:tabs>
        <w:ind w:left="6120" w:hanging="720"/>
      </w:pPr>
    </w:lvl>
    <w:lvl w:ilvl="8">
      <w:start w:val="1"/>
      <w:numFmt w:val="decimal"/>
      <w:lvlText w:val="%9."/>
      <w:lvlJc w:val="left"/>
      <w:pPr>
        <w:tabs>
          <w:tab w:val="num" w:pos="6840"/>
        </w:tabs>
        <w:ind w:left="6840" w:hanging="720"/>
      </w:pPr>
    </w:lvl>
  </w:abstractNum>
  <w:abstractNum w:abstractNumId="4" w15:restartNumberingAfterBreak="0">
    <w:nsid w:val="60376F66"/>
    <w:multiLevelType w:val="hybridMultilevel"/>
    <w:tmpl w:val="E2047060"/>
    <w:lvl w:ilvl="0" w:tplc="AA38A35C">
      <w:start w:val="1"/>
      <w:numFmt w:val="upperLetter"/>
      <w:pStyle w:val="Titre4"/>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61AF4382"/>
    <w:multiLevelType w:val="hybridMultilevel"/>
    <w:tmpl w:val="3DAC7F82"/>
    <w:lvl w:ilvl="0" w:tplc="2D6C0D2A">
      <w:start w:val="1"/>
      <w:numFmt w:val="lowerLetter"/>
      <w:pStyle w:val="Titre5"/>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72E039EC"/>
    <w:multiLevelType w:val="hybridMultilevel"/>
    <w:tmpl w:val="A85AF596"/>
    <w:lvl w:ilvl="0" w:tplc="34A62E2E">
      <w:start w:val="1"/>
      <w:numFmt w:val="bullet"/>
      <w:lvlText w:val=""/>
      <w:lvlJc w:val="left"/>
      <w:pPr>
        <w:tabs>
          <w:tab w:val="num" w:pos="720"/>
        </w:tabs>
        <w:ind w:left="720" w:hanging="360"/>
      </w:pPr>
      <w:rPr>
        <w:rFonts w:ascii="Symbol" w:hAnsi="Symbol" w:hint="default"/>
      </w:rPr>
    </w:lvl>
    <w:lvl w:ilvl="1" w:tplc="2746F178" w:tentative="1">
      <w:start w:val="1"/>
      <w:numFmt w:val="bullet"/>
      <w:lvlText w:val=""/>
      <w:lvlJc w:val="left"/>
      <w:pPr>
        <w:tabs>
          <w:tab w:val="num" w:pos="1440"/>
        </w:tabs>
        <w:ind w:left="1440" w:hanging="360"/>
      </w:pPr>
      <w:rPr>
        <w:rFonts w:ascii="Symbol" w:hAnsi="Symbol" w:hint="default"/>
      </w:rPr>
    </w:lvl>
    <w:lvl w:ilvl="2" w:tplc="093CA8B8" w:tentative="1">
      <w:start w:val="1"/>
      <w:numFmt w:val="bullet"/>
      <w:lvlText w:val=""/>
      <w:lvlJc w:val="left"/>
      <w:pPr>
        <w:tabs>
          <w:tab w:val="num" w:pos="2160"/>
        </w:tabs>
        <w:ind w:left="2160" w:hanging="360"/>
      </w:pPr>
      <w:rPr>
        <w:rFonts w:ascii="Symbol" w:hAnsi="Symbol" w:hint="default"/>
      </w:rPr>
    </w:lvl>
    <w:lvl w:ilvl="3" w:tplc="192AA378" w:tentative="1">
      <w:start w:val="1"/>
      <w:numFmt w:val="bullet"/>
      <w:lvlText w:val=""/>
      <w:lvlJc w:val="left"/>
      <w:pPr>
        <w:tabs>
          <w:tab w:val="num" w:pos="2880"/>
        </w:tabs>
        <w:ind w:left="2880" w:hanging="360"/>
      </w:pPr>
      <w:rPr>
        <w:rFonts w:ascii="Symbol" w:hAnsi="Symbol" w:hint="default"/>
      </w:rPr>
    </w:lvl>
    <w:lvl w:ilvl="4" w:tplc="A94E8050" w:tentative="1">
      <w:start w:val="1"/>
      <w:numFmt w:val="bullet"/>
      <w:lvlText w:val=""/>
      <w:lvlJc w:val="left"/>
      <w:pPr>
        <w:tabs>
          <w:tab w:val="num" w:pos="3600"/>
        </w:tabs>
        <w:ind w:left="3600" w:hanging="360"/>
      </w:pPr>
      <w:rPr>
        <w:rFonts w:ascii="Symbol" w:hAnsi="Symbol" w:hint="default"/>
      </w:rPr>
    </w:lvl>
    <w:lvl w:ilvl="5" w:tplc="F1D87B0E" w:tentative="1">
      <w:start w:val="1"/>
      <w:numFmt w:val="bullet"/>
      <w:lvlText w:val=""/>
      <w:lvlJc w:val="left"/>
      <w:pPr>
        <w:tabs>
          <w:tab w:val="num" w:pos="4320"/>
        </w:tabs>
        <w:ind w:left="4320" w:hanging="360"/>
      </w:pPr>
      <w:rPr>
        <w:rFonts w:ascii="Symbol" w:hAnsi="Symbol" w:hint="default"/>
      </w:rPr>
    </w:lvl>
    <w:lvl w:ilvl="6" w:tplc="4FD86C14" w:tentative="1">
      <w:start w:val="1"/>
      <w:numFmt w:val="bullet"/>
      <w:lvlText w:val=""/>
      <w:lvlJc w:val="left"/>
      <w:pPr>
        <w:tabs>
          <w:tab w:val="num" w:pos="5040"/>
        </w:tabs>
        <w:ind w:left="5040" w:hanging="360"/>
      </w:pPr>
      <w:rPr>
        <w:rFonts w:ascii="Symbol" w:hAnsi="Symbol" w:hint="default"/>
      </w:rPr>
    </w:lvl>
    <w:lvl w:ilvl="7" w:tplc="93021C12" w:tentative="1">
      <w:start w:val="1"/>
      <w:numFmt w:val="bullet"/>
      <w:lvlText w:val=""/>
      <w:lvlJc w:val="left"/>
      <w:pPr>
        <w:tabs>
          <w:tab w:val="num" w:pos="5760"/>
        </w:tabs>
        <w:ind w:left="5760" w:hanging="360"/>
      </w:pPr>
      <w:rPr>
        <w:rFonts w:ascii="Symbol" w:hAnsi="Symbol" w:hint="default"/>
      </w:rPr>
    </w:lvl>
    <w:lvl w:ilvl="8" w:tplc="559A49C8"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7FF7774A"/>
    <w:multiLevelType w:val="hybridMultilevel"/>
    <w:tmpl w:val="54D614D8"/>
    <w:lvl w:ilvl="0" w:tplc="B956BF0A">
      <w:start w:val="1"/>
      <w:numFmt w:val="lowerLetter"/>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16cid:durableId="890767519">
    <w:abstractNumId w:val="3"/>
  </w:num>
  <w:num w:numId="2" w16cid:durableId="1906524701">
    <w:abstractNumId w:val="1"/>
  </w:num>
  <w:num w:numId="3" w16cid:durableId="2029677787">
    <w:abstractNumId w:val="4"/>
  </w:num>
  <w:num w:numId="4" w16cid:durableId="765728260">
    <w:abstractNumId w:val="0"/>
  </w:num>
  <w:num w:numId="5" w16cid:durableId="397555760">
    <w:abstractNumId w:val="2"/>
  </w:num>
  <w:num w:numId="6" w16cid:durableId="471364284">
    <w:abstractNumId w:val="0"/>
    <w:lvlOverride w:ilvl="0">
      <w:startOverride w:val="1"/>
    </w:lvlOverride>
  </w:num>
  <w:num w:numId="7" w16cid:durableId="2073964537">
    <w:abstractNumId w:val="4"/>
    <w:lvlOverride w:ilvl="0">
      <w:startOverride w:val="1"/>
    </w:lvlOverride>
  </w:num>
  <w:num w:numId="8" w16cid:durableId="1842741315">
    <w:abstractNumId w:val="6"/>
  </w:num>
  <w:num w:numId="9" w16cid:durableId="1775520301">
    <w:abstractNumId w:val="4"/>
    <w:lvlOverride w:ilvl="0">
      <w:startOverride w:val="1"/>
    </w:lvlOverride>
  </w:num>
  <w:num w:numId="10" w16cid:durableId="708530296">
    <w:abstractNumId w:val="7"/>
    <w:lvlOverride w:ilvl="0">
      <w:startOverride w:val="1"/>
    </w:lvlOverride>
  </w:num>
  <w:num w:numId="11" w16cid:durableId="494998416">
    <w:abstractNumId w:val="4"/>
    <w:lvlOverride w:ilvl="0">
      <w:startOverride w:val="1"/>
    </w:lvlOverride>
  </w:num>
  <w:num w:numId="12" w16cid:durableId="1753159268">
    <w:abstractNumId w:val="7"/>
    <w:lvlOverride w:ilvl="0">
      <w:startOverride w:val="1"/>
    </w:lvlOverride>
  </w:num>
  <w:num w:numId="13" w16cid:durableId="131093715">
    <w:abstractNumId w:val="5"/>
  </w:num>
  <w:num w:numId="14" w16cid:durableId="1187594931">
    <w:abstractNumId w:val="5"/>
    <w:lvlOverride w:ilvl="0">
      <w:startOverride w:val="1"/>
    </w:lvlOverride>
  </w:num>
  <w:num w:numId="15" w16cid:durableId="49768853">
    <w:abstractNumId w:val="5"/>
    <w:lvlOverride w:ilvl="0">
      <w:startOverride w:val="1"/>
    </w:lvlOverride>
  </w:num>
  <w:num w:numId="16" w16cid:durableId="861551460">
    <w:abstractNumId w:val="4"/>
    <w:lvlOverride w:ilvl="0">
      <w:startOverride w:val="1"/>
    </w:lvlOverride>
  </w:num>
  <w:num w:numId="17" w16cid:durableId="831530699">
    <w:abstractNumId w:val="5"/>
    <w:lvlOverride w:ilvl="0">
      <w:startOverride w:val="1"/>
    </w:lvlOverride>
  </w:num>
  <w:num w:numId="18" w16cid:durableId="960263995">
    <w:abstractNumId w:val="4"/>
    <w:lvlOverride w:ilvl="0">
      <w:startOverride w:val="1"/>
    </w:lvlOverride>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30"/>
  <w:embedTrueTypeFonts/>
  <w:proofState w:spelling="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3774"/>
    <w:rsid w:val="00002841"/>
    <w:rsid w:val="0001567E"/>
    <w:rsid w:val="00026686"/>
    <w:rsid w:val="00074CCE"/>
    <w:rsid w:val="00075E24"/>
    <w:rsid w:val="00081F20"/>
    <w:rsid w:val="000A60F2"/>
    <w:rsid w:val="000C2B3F"/>
    <w:rsid w:val="000C5F54"/>
    <w:rsid w:val="000E29C1"/>
    <w:rsid w:val="001238EF"/>
    <w:rsid w:val="00150EFE"/>
    <w:rsid w:val="001525E5"/>
    <w:rsid w:val="001628E5"/>
    <w:rsid w:val="001915DB"/>
    <w:rsid w:val="00197C2B"/>
    <w:rsid w:val="001E58CB"/>
    <w:rsid w:val="00200B59"/>
    <w:rsid w:val="002020F9"/>
    <w:rsid w:val="0022015E"/>
    <w:rsid w:val="00224F0D"/>
    <w:rsid w:val="00233D58"/>
    <w:rsid w:val="002352E6"/>
    <w:rsid w:val="002863E1"/>
    <w:rsid w:val="002E04A2"/>
    <w:rsid w:val="002E7C98"/>
    <w:rsid w:val="00302A8F"/>
    <w:rsid w:val="0030508E"/>
    <w:rsid w:val="00326184"/>
    <w:rsid w:val="003576C1"/>
    <w:rsid w:val="0036727B"/>
    <w:rsid w:val="00387DA8"/>
    <w:rsid w:val="00395D9F"/>
    <w:rsid w:val="00397C4A"/>
    <w:rsid w:val="003D2EB1"/>
    <w:rsid w:val="003D57D5"/>
    <w:rsid w:val="00415D2C"/>
    <w:rsid w:val="00433B3B"/>
    <w:rsid w:val="00434FA4"/>
    <w:rsid w:val="004C5E68"/>
    <w:rsid w:val="004F7075"/>
    <w:rsid w:val="00552D7D"/>
    <w:rsid w:val="0056165E"/>
    <w:rsid w:val="00563C2E"/>
    <w:rsid w:val="00566450"/>
    <w:rsid w:val="00566BDA"/>
    <w:rsid w:val="0058472E"/>
    <w:rsid w:val="00593DBA"/>
    <w:rsid w:val="005941FD"/>
    <w:rsid w:val="005A1882"/>
    <w:rsid w:val="005C2E99"/>
    <w:rsid w:val="005E41CC"/>
    <w:rsid w:val="005F0983"/>
    <w:rsid w:val="005F0B22"/>
    <w:rsid w:val="00605F62"/>
    <w:rsid w:val="00624CAE"/>
    <w:rsid w:val="0062781F"/>
    <w:rsid w:val="006325C6"/>
    <w:rsid w:val="00643528"/>
    <w:rsid w:val="00645749"/>
    <w:rsid w:val="00677448"/>
    <w:rsid w:val="00685544"/>
    <w:rsid w:val="006C2651"/>
    <w:rsid w:val="006E2203"/>
    <w:rsid w:val="00780465"/>
    <w:rsid w:val="007A379E"/>
    <w:rsid w:val="007C07A3"/>
    <w:rsid w:val="007F2091"/>
    <w:rsid w:val="008112FC"/>
    <w:rsid w:val="00826CAE"/>
    <w:rsid w:val="00834AAF"/>
    <w:rsid w:val="0088467E"/>
    <w:rsid w:val="008A52B4"/>
    <w:rsid w:val="008D272E"/>
    <w:rsid w:val="008E6990"/>
    <w:rsid w:val="009002D2"/>
    <w:rsid w:val="00910D5B"/>
    <w:rsid w:val="00913774"/>
    <w:rsid w:val="00914804"/>
    <w:rsid w:val="009246E2"/>
    <w:rsid w:val="00937625"/>
    <w:rsid w:val="0097291A"/>
    <w:rsid w:val="00984F19"/>
    <w:rsid w:val="009A61A2"/>
    <w:rsid w:val="009F5FD7"/>
    <w:rsid w:val="00A13493"/>
    <w:rsid w:val="00A7577F"/>
    <w:rsid w:val="00A87FD6"/>
    <w:rsid w:val="00AA6E58"/>
    <w:rsid w:val="00AB5284"/>
    <w:rsid w:val="00AC3233"/>
    <w:rsid w:val="00AC4FFD"/>
    <w:rsid w:val="00AC5482"/>
    <w:rsid w:val="00AE3DF2"/>
    <w:rsid w:val="00B0501B"/>
    <w:rsid w:val="00B10DE0"/>
    <w:rsid w:val="00B13B22"/>
    <w:rsid w:val="00B25AB9"/>
    <w:rsid w:val="00B276F8"/>
    <w:rsid w:val="00B34910"/>
    <w:rsid w:val="00B42117"/>
    <w:rsid w:val="00B5286C"/>
    <w:rsid w:val="00B52C2E"/>
    <w:rsid w:val="00B630C8"/>
    <w:rsid w:val="00B75B22"/>
    <w:rsid w:val="00B8067C"/>
    <w:rsid w:val="00B81391"/>
    <w:rsid w:val="00B87D3A"/>
    <w:rsid w:val="00BA1531"/>
    <w:rsid w:val="00BA4A7A"/>
    <w:rsid w:val="00BC0441"/>
    <w:rsid w:val="00BF4DAF"/>
    <w:rsid w:val="00BF7C89"/>
    <w:rsid w:val="00C10135"/>
    <w:rsid w:val="00C12BC9"/>
    <w:rsid w:val="00C17D12"/>
    <w:rsid w:val="00C3435C"/>
    <w:rsid w:val="00C44C02"/>
    <w:rsid w:val="00C83889"/>
    <w:rsid w:val="00C86C18"/>
    <w:rsid w:val="00CC5221"/>
    <w:rsid w:val="00CD36D8"/>
    <w:rsid w:val="00CE73AE"/>
    <w:rsid w:val="00D20501"/>
    <w:rsid w:val="00D30A3F"/>
    <w:rsid w:val="00D40C02"/>
    <w:rsid w:val="00D5574B"/>
    <w:rsid w:val="00D7312E"/>
    <w:rsid w:val="00D812F3"/>
    <w:rsid w:val="00DA5182"/>
    <w:rsid w:val="00DB27E8"/>
    <w:rsid w:val="00DE3098"/>
    <w:rsid w:val="00DF0886"/>
    <w:rsid w:val="00E11F6E"/>
    <w:rsid w:val="00E1657E"/>
    <w:rsid w:val="00E23FCD"/>
    <w:rsid w:val="00E516BF"/>
    <w:rsid w:val="00E539C0"/>
    <w:rsid w:val="00E57CBB"/>
    <w:rsid w:val="00E678EF"/>
    <w:rsid w:val="00E83463"/>
    <w:rsid w:val="00E96BE2"/>
    <w:rsid w:val="00EB02FF"/>
    <w:rsid w:val="00EB0768"/>
    <w:rsid w:val="00EC652C"/>
    <w:rsid w:val="00ED4021"/>
    <w:rsid w:val="00F06218"/>
    <w:rsid w:val="00F22A0B"/>
    <w:rsid w:val="00F45B74"/>
    <w:rsid w:val="00F473A8"/>
    <w:rsid w:val="00F57978"/>
    <w:rsid w:val="00FD50BB"/>
    <w:rsid w:val="00FD73FA"/>
    <w:rsid w:val="00FE7E77"/>
    <w:rsid w:val="00FF28A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DAE0B46"/>
  <w15:chartTrackingRefBased/>
  <w15:docId w15:val="{D38E46E4-90C2-4E05-A83A-439846C6C8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cgpc"/>
    <w:next w:val="CGPC-elearning"/>
    <w:qFormat/>
    <w:rsid w:val="00C3435C"/>
    <w:pPr>
      <w:jc w:val="both"/>
    </w:pPr>
    <w:rPr>
      <w:rFonts w:ascii="Open Sans" w:hAnsi="Open Sans"/>
      <w:kern w:val="0"/>
      <w:sz w:val="28"/>
      <w14:ligatures w14:val="none"/>
    </w:rPr>
  </w:style>
  <w:style w:type="paragraph" w:styleId="Titre1">
    <w:name w:val="heading 1"/>
    <w:basedOn w:val="Normal"/>
    <w:next w:val="Titre2"/>
    <w:link w:val="Titre1Car"/>
    <w:autoRedefine/>
    <w:uiPriority w:val="9"/>
    <w:qFormat/>
    <w:rsid w:val="00B87D3A"/>
    <w:pPr>
      <w:keepNext/>
      <w:keepLines/>
      <w:shd w:val="clear" w:color="auto" w:fill="FFFFFF"/>
      <w:spacing w:after="0" w:line="900" w:lineRule="atLeast"/>
      <w:jc w:val="left"/>
      <w:textAlignment w:val="baseline"/>
      <w:outlineLvl w:val="0"/>
    </w:pPr>
    <w:rPr>
      <w:rFonts w:eastAsiaTheme="majorEastAsia" w:cstheme="majorBidi"/>
      <w:b/>
      <w:color w:val="FFFFFF" w:themeColor="background1"/>
      <w:sz w:val="22"/>
      <w:szCs w:val="32"/>
    </w:rPr>
  </w:style>
  <w:style w:type="paragraph" w:styleId="Titre2">
    <w:name w:val="heading 2"/>
    <w:aliases w:val="Titre 2 CGPC"/>
    <w:basedOn w:val="CGPC-elearning"/>
    <w:next w:val="Normal"/>
    <w:link w:val="Titre2Car"/>
    <w:autoRedefine/>
    <w:uiPriority w:val="9"/>
    <w:unhideWhenUsed/>
    <w:qFormat/>
    <w:rsid w:val="00C3435C"/>
    <w:pPr>
      <w:keepNext/>
      <w:keepLines/>
      <w:numPr>
        <w:numId w:val="1"/>
      </w:numPr>
      <w:spacing w:after="0" w:line="600" w:lineRule="atLeast"/>
      <w:contextualSpacing/>
      <w:textAlignment w:val="baseline"/>
      <w:outlineLvl w:val="1"/>
    </w:pPr>
    <w:rPr>
      <w:rFonts w:eastAsiaTheme="majorEastAsia"/>
      <w:b/>
      <w:color w:val="FFFFFF" w:themeColor="background1"/>
      <w:sz w:val="48"/>
      <w:szCs w:val="26"/>
    </w:rPr>
  </w:style>
  <w:style w:type="paragraph" w:styleId="Titre3">
    <w:name w:val="heading 3"/>
    <w:aliases w:val="Titre 3 CGPC"/>
    <w:basedOn w:val="CGPC-elearning"/>
    <w:next w:val="Normal"/>
    <w:link w:val="Titre3Car"/>
    <w:autoRedefine/>
    <w:uiPriority w:val="9"/>
    <w:unhideWhenUsed/>
    <w:qFormat/>
    <w:rsid w:val="00C3435C"/>
    <w:pPr>
      <w:keepNext/>
      <w:keepLines/>
      <w:numPr>
        <w:numId w:val="4"/>
      </w:numPr>
      <w:shd w:val="clear" w:color="auto" w:fill="FFFFFF"/>
      <w:spacing w:after="0" w:line="675" w:lineRule="atLeast"/>
      <w:jc w:val="both"/>
      <w:textAlignment w:val="baseline"/>
      <w:outlineLvl w:val="2"/>
    </w:pPr>
    <w:rPr>
      <w:rFonts w:eastAsia="Times New Roman"/>
      <w:b/>
      <w:color w:val="3A5D9C"/>
      <w:sz w:val="40"/>
      <w:szCs w:val="30"/>
      <w:lang w:eastAsia="fr-FR"/>
    </w:rPr>
  </w:style>
  <w:style w:type="paragraph" w:styleId="Titre4">
    <w:name w:val="heading 4"/>
    <w:aliases w:val="Titre 4 CGPC"/>
    <w:basedOn w:val="CGPC-elearning"/>
    <w:next w:val="Normal"/>
    <w:link w:val="Titre4Car"/>
    <w:autoRedefine/>
    <w:uiPriority w:val="9"/>
    <w:unhideWhenUsed/>
    <w:qFormat/>
    <w:rsid w:val="00C3435C"/>
    <w:pPr>
      <w:keepNext/>
      <w:keepLines/>
      <w:numPr>
        <w:numId w:val="3"/>
      </w:numPr>
      <w:spacing w:before="280" w:after="240"/>
      <w:outlineLvl w:val="3"/>
    </w:pPr>
    <w:rPr>
      <w:rFonts w:eastAsiaTheme="majorEastAsia" w:cstheme="majorBidi"/>
      <w:b/>
      <w:iCs/>
      <w:color w:val="2F5496" w:themeColor="accent1" w:themeShade="BF"/>
      <w:sz w:val="36"/>
      <w:u w:val="single"/>
    </w:rPr>
  </w:style>
  <w:style w:type="paragraph" w:styleId="Titre5">
    <w:name w:val="heading 5"/>
    <w:aliases w:val="Titre 5 CGPC"/>
    <w:basedOn w:val="CGPC-elearning"/>
    <w:next w:val="Normal"/>
    <w:link w:val="Titre5Car"/>
    <w:autoRedefine/>
    <w:uiPriority w:val="9"/>
    <w:unhideWhenUsed/>
    <w:qFormat/>
    <w:rsid w:val="00C3435C"/>
    <w:pPr>
      <w:keepNext/>
      <w:keepLines/>
      <w:numPr>
        <w:numId w:val="13"/>
      </w:numPr>
      <w:spacing w:before="400" w:after="360"/>
      <w:outlineLvl w:val="4"/>
    </w:pPr>
    <w:rPr>
      <w:rFonts w:eastAsia="Times New Roman" w:cstheme="majorBidi"/>
      <w:b/>
      <w:i/>
      <w:color w:val="2F5496" w:themeColor="accent1" w:themeShade="BF"/>
      <w:sz w:val="32"/>
      <w:lang w:eastAsia="fr-FR"/>
    </w:rPr>
  </w:style>
  <w:style w:type="paragraph" w:styleId="Titre6">
    <w:name w:val="heading 6"/>
    <w:basedOn w:val="Normal"/>
    <w:next w:val="Normal"/>
    <w:link w:val="Titre6Car"/>
    <w:autoRedefine/>
    <w:uiPriority w:val="9"/>
    <w:unhideWhenUsed/>
    <w:qFormat/>
    <w:rsid w:val="00081F20"/>
    <w:pPr>
      <w:keepNext/>
      <w:keepLines/>
      <w:numPr>
        <w:numId w:val="5"/>
      </w:numPr>
      <w:spacing w:before="40" w:after="0"/>
      <w:outlineLvl w:val="5"/>
    </w:pPr>
    <w:rPr>
      <w:rFonts w:asciiTheme="majorHAnsi" w:eastAsiaTheme="majorEastAsia" w:hAnsiTheme="majorHAnsi" w:cstheme="majorBidi"/>
      <w:b/>
      <w:color w:val="1F3763"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Titre 2 CGPC Car"/>
    <w:basedOn w:val="Policepardfaut"/>
    <w:link w:val="Titre2"/>
    <w:uiPriority w:val="9"/>
    <w:rsid w:val="00C3435C"/>
    <w:rPr>
      <w:rFonts w:ascii="Open Sans" w:eastAsiaTheme="majorEastAsia" w:hAnsi="Open Sans" w:cs="Open Sans"/>
      <w:b/>
      <w:bCs/>
      <w:color w:val="FFFFFF" w:themeColor="background1"/>
      <w:sz w:val="48"/>
      <w:szCs w:val="26"/>
      <w:bdr w:val="none" w:sz="0" w:space="0" w:color="auto" w:frame="1"/>
    </w:rPr>
  </w:style>
  <w:style w:type="character" w:customStyle="1" w:styleId="Titre1Car">
    <w:name w:val="Titre 1 Car"/>
    <w:basedOn w:val="Policepardfaut"/>
    <w:link w:val="Titre1"/>
    <w:uiPriority w:val="9"/>
    <w:rsid w:val="00B87D3A"/>
    <w:rPr>
      <w:rFonts w:ascii="Open Sans" w:eastAsiaTheme="majorEastAsia" w:hAnsi="Open Sans" w:cstheme="majorBidi"/>
      <w:b/>
      <w:color w:val="FFFFFF" w:themeColor="background1"/>
      <w:kern w:val="0"/>
      <w:szCs w:val="32"/>
      <w:shd w:val="clear" w:color="auto" w:fill="FFFFFF"/>
      <w14:ligatures w14:val="none"/>
    </w:rPr>
  </w:style>
  <w:style w:type="paragraph" w:customStyle="1" w:styleId="CGPC-elearning">
    <w:name w:val="CGPC-elearning"/>
    <w:basedOn w:val="Normal"/>
    <w:link w:val="CGPC-elearningCar"/>
    <w:autoRedefine/>
    <w:qFormat/>
    <w:rsid w:val="0022015E"/>
    <w:pPr>
      <w:jc w:val="left"/>
    </w:pPr>
    <w:rPr>
      <w:rFonts w:cs="Open Sans"/>
      <w:bCs/>
      <w:color w:val="666666"/>
      <w:kern w:val="2"/>
      <w:szCs w:val="21"/>
      <w:bdr w:val="none" w:sz="0" w:space="0" w:color="auto" w:frame="1"/>
      <w14:ligatures w14:val="standardContextual"/>
    </w:rPr>
  </w:style>
  <w:style w:type="character" w:customStyle="1" w:styleId="CGPC-elearningCar">
    <w:name w:val="CGPC-elearning Car"/>
    <w:basedOn w:val="Policepardfaut"/>
    <w:link w:val="CGPC-elearning"/>
    <w:rsid w:val="0022015E"/>
    <w:rPr>
      <w:rFonts w:ascii="Open Sans" w:hAnsi="Open Sans" w:cs="Open Sans"/>
      <w:bCs/>
      <w:color w:val="666666"/>
      <w:sz w:val="24"/>
      <w:szCs w:val="21"/>
      <w:bdr w:val="none" w:sz="0" w:space="0" w:color="auto" w:frame="1"/>
    </w:rPr>
  </w:style>
  <w:style w:type="character" w:customStyle="1" w:styleId="Titre3Car">
    <w:name w:val="Titre 3 Car"/>
    <w:aliases w:val="Titre 3 CGPC Car"/>
    <w:basedOn w:val="Policepardfaut"/>
    <w:link w:val="Titre3"/>
    <w:uiPriority w:val="9"/>
    <w:rsid w:val="00C3435C"/>
    <w:rPr>
      <w:rFonts w:ascii="Open Sans" w:eastAsia="Times New Roman" w:hAnsi="Open Sans" w:cs="Open Sans"/>
      <w:b/>
      <w:bCs/>
      <w:color w:val="3A5D9C"/>
      <w:sz w:val="40"/>
      <w:szCs w:val="30"/>
      <w:bdr w:val="none" w:sz="0" w:space="0" w:color="auto" w:frame="1"/>
      <w:shd w:val="clear" w:color="auto" w:fill="FFFFFF"/>
      <w:lang w:eastAsia="fr-FR"/>
    </w:rPr>
  </w:style>
  <w:style w:type="character" w:customStyle="1" w:styleId="Titre4Car">
    <w:name w:val="Titre 4 Car"/>
    <w:aliases w:val="Titre 4 CGPC Car"/>
    <w:basedOn w:val="Policepardfaut"/>
    <w:link w:val="Titre4"/>
    <w:uiPriority w:val="9"/>
    <w:rsid w:val="00C3435C"/>
    <w:rPr>
      <w:rFonts w:ascii="Open Sans" w:eastAsiaTheme="majorEastAsia" w:hAnsi="Open Sans" w:cstheme="majorBidi"/>
      <w:b/>
      <w:bCs/>
      <w:iCs/>
      <w:color w:val="2F5496" w:themeColor="accent1" w:themeShade="BF"/>
      <w:sz w:val="36"/>
      <w:szCs w:val="21"/>
      <w:u w:val="single"/>
      <w:bdr w:val="none" w:sz="0" w:space="0" w:color="auto" w:frame="1"/>
    </w:rPr>
  </w:style>
  <w:style w:type="character" w:customStyle="1" w:styleId="Titre5Car">
    <w:name w:val="Titre 5 Car"/>
    <w:aliases w:val="Titre 5 CGPC Car"/>
    <w:basedOn w:val="Policepardfaut"/>
    <w:link w:val="Titre5"/>
    <w:uiPriority w:val="9"/>
    <w:rsid w:val="00C3435C"/>
    <w:rPr>
      <w:rFonts w:ascii="Open Sans" w:eastAsia="Times New Roman" w:hAnsi="Open Sans" w:cstheme="majorBidi"/>
      <w:b/>
      <w:bCs/>
      <w:i/>
      <w:color w:val="2F5496" w:themeColor="accent1" w:themeShade="BF"/>
      <w:sz w:val="32"/>
      <w:szCs w:val="21"/>
      <w:bdr w:val="none" w:sz="0" w:space="0" w:color="auto" w:frame="1"/>
      <w:lang w:eastAsia="fr-FR"/>
    </w:rPr>
  </w:style>
  <w:style w:type="paragraph" w:styleId="NormalWeb">
    <w:name w:val="Normal (Web)"/>
    <w:basedOn w:val="Normal"/>
    <w:uiPriority w:val="99"/>
    <w:unhideWhenUsed/>
    <w:rsid w:val="00913774"/>
    <w:pPr>
      <w:spacing w:before="100" w:beforeAutospacing="1" w:after="100" w:afterAutospacing="1" w:line="240" w:lineRule="auto"/>
      <w:jc w:val="left"/>
    </w:pPr>
    <w:rPr>
      <w:rFonts w:ascii="Times New Roman" w:eastAsia="Times New Roman" w:hAnsi="Times New Roman" w:cs="Times New Roman"/>
      <w:szCs w:val="24"/>
      <w:lang w:eastAsia="fr-FR"/>
    </w:rPr>
  </w:style>
  <w:style w:type="character" w:styleId="lev">
    <w:name w:val="Strong"/>
    <w:basedOn w:val="Policepardfaut"/>
    <w:uiPriority w:val="22"/>
    <w:qFormat/>
    <w:rsid w:val="00913774"/>
    <w:rPr>
      <w:b/>
      <w:bCs/>
    </w:rPr>
  </w:style>
  <w:style w:type="character" w:styleId="Lienhypertexte">
    <w:name w:val="Hyperlink"/>
    <w:basedOn w:val="Policepardfaut"/>
    <w:uiPriority w:val="99"/>
    <w:unhideWhenUsed/>
    <w:rsid w:val="00913774"/>
    <w:rPr>
      <w:color w:val="0000FF"/>
      <w:u w:val="single"/>
    </w:rPr>
  </w:style>
  <w:style w:type="character" w:styleId="Accentuation">
    <w:name w:val="Emphasis"/>
    <w:basedOn w:val="Policepardfaut"/>
    <w:uiPriority w:val="20"/>
    <w:qFormat/>
    <w:rsid w:val="00913774"/>
    <w:rPr>
      <w:i/>
      <w:iCs/>
    </w:rPr>
  </w:style>
  <w:style w:type="paragraph" w:styleId="z-Hautduformulaire">
    <w:name w:val="HTML Top of Form"/>
    <w:basedOn w:val="Normal"/>
    <w:next w:val="Normal"/>
    <w:link w:val="z-HautduformulaireCar"/>
    <w:hidden/>
    <w:uiPriority w:val="99"/>
    <w:semiHidden/>
    <w:unhideWhenUsed/>
    <w:rsid w:val="00913774"/>
    <w:pPr>
      <w:pBdr>
        <w:bottom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HautduformulaireCar">
    <w:name w:val="z-Haut du formulaire Car"/>
    <w:basedOn w:val="Policepardfaut"/>
    <w:link w:val="z-Hautduformulaire"/>
    <w:uiPriority w:val="99"/>
    <w:semiHidden/>
    <w:rsid w:val="00913774"/>
    <w:rPr>
      <w:rFonts w:ascii="Arial" w:eastAsia="Times New Roman" w:hAnsi="Arial" w:cs="Arial"/>
      <w:vanish/>
      <w:kern w:val="0"/>
      <w:sz w:val="16"/>
      <w:szCs w:val="16"/>
      <w:lang w:eastAsia="fr-FR"/>
      <w14:ligatures w14:val="none"/>
    </w:rPr>
  </w:style>
  <w:style w:type="paragraph" w:styleId="z-Basduformulaire">
    <w:name w:val="HTML Bottom of Form"/>
    <w:basedOn w:val="Normal"/>
    <w:next w:val="Normal"/>
    <w:link w:val="z-BasduformulaireCar"/>
    <w:hidden/>
    <w:uiPriority w:val="99"/>
    <w:semiHidden/>
    <w:unhideWhenUsed/>
    <w:rsid w:val="00913774"/>
    <w:pPr>
      <w:pBdr>
        <w:top w:val="single" w:sz="6" w:space="1" w:color="auto"/>
      </w:pBdr>
      <w:spacing w:after="0" w:line="240" w:lineRule="auto"/>
      <w:jc w:val="center"/>
    </w:pPr>
    <w:rPr>
      <w:rFonts w:ascii="Arial" w:eastAsia="Times New Roman" w:hAnsi="Arial" w:cs="Arial"/>
      <w:vanish/>
      <w:sz w:val="16"/>
      <w:szCs w:val="16"/>
      <w:lang w:eastAsia="fr-FR"/>
    </w:rPr>
  </w:style>
  <w:style w:type="character" w:customStyle="1" w:styleId="z-BasduformulaireCar">
    <w:name w:val="z-Bas du formulaire Car"/>
    <w:basedOn w:val="Policepardfaut"/>
    <w:link w:val="z-Basduformulaire"/>
    <w:uiPriority w:val="99"/>
    <w:semiHidden/>
    <w:rsid w:val="00913774"/>
    <w:rPr>
      <w:rFonts w:ascii="Arial" w:eastAsia="Times New Roman" w:hAnsi="Arial" w:cs="Arial"/>
      <w:vanish/>
      <w:kern w:val="0"/>
      <w:sz w:val="16"/>
      <w:szCs w:val="16"/>
      <w:lang w:eastAsia="fr-FR"/>
      <w14:ligatures w14:val="none"/>
    </w:rPr>
  </w:style>
  <w:style w:type="paragraph" w:styleId="Sansinterligne">
    <w:name w:val="No Spacing"/>
    <w:link w:val="SansinterligneCar"/>
    <w:uiPriority w:val="1"/>
    <w:qFormat/>
    <w:rsid w:val="00677448"/>
    <w:pPr>
      <w:spacing w:after="0" w:line="240" w:lineRule="auto"/>
    </w:pPr>
    <w:rPr>
      <w:rFonts w:eastAsiaTheme="minorEastAsia"/>
      <w:kern w:val="0"/>
      <w:lang w:eastAsia="fr-FR"/>
      <w14:ligatures w14:val="none"/>
    </w:rPr>
  </w:style>
  <w:style w:type="character" w:customStyle="1" w:styleId="SansinterligneCar">
    <w:name w:val="Sans interligne Car"/>
    <w:basedOn w:val="Policepardfaut"/>
    <w:link w:val="Sansinterligne"/>
    <w:uiPriority w:val="1"/>
    <w:rsid w:val="00677448"/>
    <w:rPr>
      <w:rFonts w:eastAsiaTheme="minorEastAsia"/>
      <w:kern w:val="0"/>
      <w:lang w:eastAsia="fr-FR"/>
      <w14:ligatures w14:val="none"/>
    </w:rPr>
  </w:style>
  <w:style w:type="paragraph" w:styleId="En-ttedetabledesmatires">
    <w:name w:val="TOC Heading"/>
    <w:basedOn w:val="Titre1"/>
    <w:next w:val="Normal"/>
    <w:uiPriority w:val="39"/>
    <w:unhideWhenUsed/>
    <w:qFormat/>
    <w:rsid w:val="00B42117"/>
    <w:pPr>
      <w:outlineLvl w:val="9"/>
    </w:pPr>
    <w:rPr>
      <w:rFonts w:asciiTheme="majorHAnsi" w:hAnsiTheme="majorHAnsi"/>
      <w:b w:val="0"/>
      <w:color w:val="2F5496" w:themeColor="accent1" w:themeShade="BF"/>
      <w:sz w:val="32"/>
      <w:lang w:eastAsia="fr-FR"/>
    </w:rPr>
  </w:style>
  <w:style w:type="paragraph" w:styleId="TM2">
    <w:name w:val="toc 2"/>
    <w:basedOn w:val="Normal"/>
    <w:next w:val="Normal"/>
    <w:autoRedefine/>
    <w:uiPriority w:val="39"/>
    <w:unhideWhenUsed/>
    <w:rsid w:val="00E11F6E"/>
    <w:pPr>
      <w:spacing w:after="100"/>
      <w:ind w:left="240"/>
    </w:pPr>
    <w:rPr>
      <w:b/>
    </w:rPr>
  </w:style>
  <w:style w:type="paragraph" w:styleId="TM3">
    <w:name w:val="toc 3"/>
    <w:basedOn w:val="Normal"/>
    <w:next w:val="Normal"/>
    <w:autoRedefine/>
    <w:uiPriority w:val="39"/>
    <w:unhideWhenUsed/>
    <w:rsid w:val="00B42117"/>
    <w:pPr>
      <w:tabs>
        <w:tab w:val="left" w:pos="1100"/>
        <w:tab w:val="right" w:leader="dot" w:pos="10095"/>
      </w:tabs>
      <w:spacing w:after="100"/>
      <w:ind w:left="480"/>
    </w:pPr>
  </w:style>
  <w:style w:type="paragraph" w:styleId="En-tte">
    <w:name w:val="header"/>
    <w:basedOn w:val="Normal"/>
    <w:link w:val="En-tteCar"/>
    <w:uiPriority w:val="99"/>
    <w:unhideWhenUsed/>
    <w:rsid w:val="002020F9"/>
    <w:pPr>
      <w:tabs>
        <w:tab w:val="center" w:pos="4513"/>
        <w:tab w:val="right" w:pos="9026"/>
      </w:tabs>
      <w:spacing w:after="0" w:line="240" w:lineRule="auto"/>
    </w:pPr>
  </w:style>
  <w:style w:type="character" w:customStyle="1" w:styleId="En-tteCar">
    <w:name w:val="En-tête Car"/>
    <w:basedOn w:val="Policepardfaut"/>
    <w:link w:val="En-tte"/>
    <w:uiPriority w:val="99"/>
    <w:rsid w:val="002020F9"/>
    <w:rPr>
      <w:rFonts w:ascii="Open Sans" w:hAnsi="Open Sans"/>
      <w:kern w:val="0"/>
      <w:sz w:val="24"/>
      <w14:ligatures w14:val="none"/>
    </w:rPr>
  </w:style>
  <w:style w:type="paragraph" w:styleId="Pieddepage">
    <w:name w:val="footer"/>
    <w:basedOn w:val="Normal"/>
    <w:link w:val="PieddepageCar"/>
    <w:uiPriority w:val="99"/>
    <w:unhideWhenUsed/>
    <w:rsid w:val="002020F9"/>
    <w:pPr>
      <w:tabs>
        <w:tab w:val="center" w:pos="4513"/>
        <w:tab w:val="right" w:pos="9026"/>
      </w:tabs>
      <w:spacing w:after="0" w:line="240" w:lineRule="auto"/>
    </w:pPr>
  </w:style>
  <w:style w:type="character" w:customStyle="1" w:styleId="PieddepageCar">
    <w:name w:val="Pied de page Car"/>
    <w:basedOn w:val="Policepardfaut"/>
    <w:link w:val="Pieddepage"/>
    <w:uiPriority w:val="99"/>
    <w:rsid w:val="002020F9"/>
    <w:rPr>
      <w:rFonts w:ascii="Open Sans" w:hAnsi="Open Sans"/>
      <w:kern w:val="0"/>
      <w:sz w:val="24"/>
      <w14:ligatures w14:val="none"/>
    </w:rPr>
  </w:style>
  <w:style w:type="paragraph" w:styleId="TM1">
    <w:name w:val="toc 1"/>
    <w:basedOn w:val="Normal"/>
    <w:next w:val="Normal"/>
    <w:autoRedefine/>
    <w:uiPriority w:val="39"/>
    <w:unhideWhenUsed/>
    <w:rsid w:val="00E57CBB"/>
    <w:pPr>
      <w:spacing w:after="100"/>
    </w:pPr>
  </w:style>
  <w:style w:type="paragraph" w:styleId="Citationintense">
    <w:name w:val="Intense Quote"/>
    <w:basedOn w:val="Normal"/>
    <w:next w:val="Normal"/>
    <w:link w:val="CitationintenseCar"/>
    <w:uiPriority w:val="30"/>
    <w:qFormat/>
    <w:rsid w:val="00E57CB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itationintenseCar">
    <w:name w:val="Citation intense Car"/>
    <w:basedOn w:val="Policepardfaut"/>
    <w:link w:val="Citationintense"/>
    <w:uiPriority w:val="30"/>
    <w:rsid w:val="00E57CBB"/>
    <w:rPr>
      <w:rFonts w:ascii="Open Sans" w:hAnsi="Open Sans"/>
      <w:i/>
      <w:iCs/>
      <w:color w:val="4472C4" w:themeColor="accent1"/>
      <w:kern w:val="0"/>
      <w:sz w:val="24"/>
      <w14:ligatures w14:val="none"/>
    </w:rPr>
  </w:style>
  <w:style w:type="character" w:customStyle="1" w:styleId="lwptoctoggle">
    <w:name w:val="lwptoc_toggle"/>
    <w:basedOn w:val="Policepardfaut"/>
    <w:rsid w:val="00FD73FA"/>
  </w:style>
  <w:style w:type="character" w:customStyle="1" w:styleId="lwptocitemlabel">
    <w:name w:val="lwptoc_item_label"/>
    <w:basedOn w:val="Policepardfaut"/>
    <w:rsid w:val="00FD73FA"/>
  </w:style>
  <w:style w:type="character" w:customStyle="1" w:styleId="Titre6Car">
    <w:name w:val="Titre 6 Car"/>
    <w:basedOn w:val="Policepardfaut"/>
    <w:link w:val="Titre6"/>
    <w:uiPriority w:val="9"/>
    <w:rsid w:val="00081F20"/>
    <w:rPr>
      <w:rFonts w:asciiTheme="majorHAnsi" w:eastAsiaTheme="majorEastAsia" w:hAnsiTheme="majorHAnsi" w:cstheme="majorBidi"/>
      <w:b/>
      <w:color w:val="1F3763" w:themeColor="accent1" w:themeShade="7F"/>
      <w:kern w:val="0"/>
      <w:sz w:val="28"/>
      <w14:ligatures w14:val="none"/>
    </w:rPr>
  </w:style>
  <w:style w:type="character" w:styleId="Mentionnonrsolue">
    <w:name w:val="Unresolved Mention"/>
    <w:basedOn w:val="Policepardfaut"/>
    <w:uiPriority w:val="99"/>
    <w:semiHidden/>
    <w:unhideWhenUsed/>
    <w:rsid w:val="00605F62"/>
    <w:rPr>
      <w:color w:val="605E5C"/>
      <w:shd w:val="clear" w:color="auto" w:fill="E1DFDD"/>
    </w:rPr>
  </w:style>
  <w:style w:type="paragraph" w:styleId="TM4">
    <w:name w:val="toc 4"/>
    <w:basedOn w:val="Normal"/>
    <w:next w:val="Normal"/>
    <w:autoRedefine/>
    <w:uiPriority w:val="39"/>
    <w:unhideWhenUsed/>
    <w:rsid w:val="00E83463"/>
    <w:pPr>
      <w:spacing w:after="100"/>
      <w:ind w:left="720"/>
    </w:pPr>
  </w:style>
  <w:style w:type="paragraph" w:styleId="TM5">
    <w:name w:val="toc 5"/>
    <w:basedOn w:val="Normal"/>
    <w:next w:val="Normal"/>
    <w:autoRedefine/>
    <w:uiPriority w:val="39"/>
    <w:unhideWhenUsed/>
    <w:rsid w:val="00E83463"/>
    <w:pPr>
      <w:spacing w:after="100"/>
      <w:ind w:left="9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76177">
      <w:bodyDiv w:val="1"/>
      <w:marLeft w:val="0"/>
      <w:marRight w:val="0"/>
      <w:marTop w:val="0"/>
      <w:marBottom w:val="0"/>
      <w:divBdr>
        <w:top w:val="none" w:sz="0" w:space="0" w:color="auto"/>
        <w:left w:val="none" w:sz="0" w:space="0" w:color="auto"/>
        <w:bottom w:val="none" w:sz="0" w:space="0" w:color="auto"/>
        <w:right w:val="none" w:sz="0" w:space="0" w:color="auto"/>
      </w:divBdr>
      <w:divsChild>
        <w:div w:id="639383574">
          <w:marLeft w:val="0"/>
          <w:marRight w:val="0"/>
          <w:marTop w:val="480"/>
          <w:marBottom w:val="480"/>
          <w:divBdr>
            <w:top w:val="none" w:sz="0" w:space="0" w:color="auto"/>
            <w:left w:val="none" w:sz="0" w:space="0" w:color="auto"/>
            <w:bottom w:val="none" w:sz="0" w:space="0" w:color="auto"/>
            <w:right w:val="none" w:sz="0" w:space="0" w:color="auto"/>
          </w:divBdr>
          <w:divsChild>
            <w:div w:id="2017536088">
              <w:marLeft w:val="0"/>
              <w:marRight w:val="0"/>
              <w:marTop w:val="0"/>
              <w:marBottom w:val="90"/>
              <w:divBdr>
                <w:top w:val="none" w:sz="0" w:space="0" w:color="auto"/>
                <w:left w:val="none" w:sz="0" w:space="0" w:color="auto"/>
                <w:bottom w:val="none" w:sz="0" w:space="0" w:color="auto"/>
                <w:right w:val="none" w:sz="0" w:space="0" w:color="auto"/>
              </w:divBdr>
            </w:div>
            <w:div w:id="1834489832">
              <w:marLeft w:val="0"/>
              <w:marRight w:val="0"/>
              <w:marTop w:val="0"/>
              <w:marBottom w:val="0"/>
              <w:divBdr>
                <w:top w:val="none" w:sz="0" w:space="0" w:color="auto"/>
                <w:left w:val="none" w:sz="0" w:space="0" w:color="auto"/>
                <w:bottom w:val="none" w:sz="0" w:space="0" w:color="auto"/>
                <w:right w:val="none" w:sz="0" w:space="0" w:color="auto"/>
              </w:divBdr>
              <w:divsChild>
                <w:div w:id="2107114362">
                  <w:marLeft w:val="0"/>
                  <w:marRight w:val="0"/>
                  <w:marTop w:val="0"/>
                  <w:marBottom w:val="0"/>
                  <w:divBdr>
                    <w:top w:val="none" w:sz="0" w:space="0" w:color="auto"/>
                    <w:left w:val="none" w:sz="0" w:space="0" w:color="auto"/>
                    <w:bottom w:val="none" w:sz="0" w:space="0" w:color="auto"/>
                    <w:right w:val="none" w:sz="0" w:space="0" w:color="auto"/>
                  </w:divBdr>
                  <w:divsChild>
                    <w:div w:id="1582829779">
                      <w:marLeft w:val="0"/>
                      <w:marRight w:val="0"/>
                      <w:marTop w:val="0"/>
                      <w:marBottom w:val="0"/>
                      <w:divBdr>
                        <w:top w:val="none" w:sz="0" w:space="0" w:color="auto"/>
                        <w:left w:val="none" w:sz="0" w:space="0" w:color="auto"/>
                        <w:bottom w:val="none" w:sz="0" w:space="0" w:color="auto"/>
                        <w:right w:val="none" w:sz="0" w:space="0" w:color="auto"/>
                      </w:divBdr>
                    </w:div>
                    <w:div w:id="1511527442">
                      <w:marLeft w:val="0"/>
                      <w:marRight w:val="0"/>
                      <w:marTop w:val="30"/>
                      <w:marBottom w:val="0"/>
                      <w:divBdr>
                        <w:top w:val="none" w:sz="0" w:space="0" w:color="auto"/>
                        <w:left w:val="none" w:sz="0" w:space="0" w:color="auto"/>
                        <w:bottom w:val="none" w:sz="0" w:space="0" w:color="auto"/>
                        <w:right w:val="none" w:sz="0" w:space="0" w:color="auto"/>
                      </w:divBdr>
                      <w:divsChild>
                        <w:div w:id="1126392905">
                          <w:marLeft w:val="210"/>
                          <w:marRight w:val="0"/>
                          <w:marTop w:val="30"/>
                          <w:marBottom w:val="0"/>
                          <w:divBdr>
                            <w:top w:val="none" w:sz="0" w:space="0" w:color="auto"/>
                            <w:left w:val="none" w:sz="0" w:space="0" w:color="auto"/>
                            <w:bottom w:val="none" w:sz="0" w:space="0" w:color="auto"/>
                            <w:right w:val="none" w:sz="0" w:space="0" w:color="auto"/>
                          </w:divBdr>
                          <w:divsChild>
                            <w:div w:id="1841460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908086">
                      <w:marLeft w:val="0"/>
                      <w:marRight w:val="0"/>
                      <w:marTop w:val="30"/>
                      <w:marBottom w:val="0"/>
                      <w:divBdr>
                        <w:top w:val="none" w:sz="0" w:space="0" w:color="auto"/>
                        <w:left w:val="none" w:sz="0" w:space="0" w:color="auto"/>
                        <w:bottom w:val="none" w:sz="0" w:space="0" w:color="auto"/>
                        <w:right w:val="none" w:sz="0" w:space="0" w:color="auto"/>
                      </w:divBdr>
                    </w:div>
                    <w:div w:id="47535497">
                      <w:marLeft w:val="0"/>
                      <w:marRight w:val="0"/>
                      <w:marTop w:val="30"/>
                      <w:marBottom w:val="0"/>
                      <w:divBdr>
                        <w:top w:val="none" w:sz="0" w:space="0" w:color="auto"/>
                        <w:left w:val="none" w:sz="0" w:space="0" w:color="auto"/>
                        <w:bottom w:val="none" w:sz="0" w:space="0" w:color="auto"/>
                        <w:right w:val="none" w:sz="0" w:space="0" w:color="auto"/>
                      </w:divBdr>
                      <w:divsChild>
                        <w:div w:id="605381422">
                          <w:marLeft w:val="210"/>
                          <w:marRight w:val="0"/>
                          <w:marTop w:val="30"/>
                          <w:marBottom w:val="0"/>
                          <w:divBdr>
                            <w:top w:val="none" w:sz="0" w:space="0" w:color="auto"/>
                            <w:left w:val="none" w:sz="0" w:space="0" w:color="auto"/>
                            <w:bottom w:val="none" w:sz="0" w:space="0" w:color="auto"/>
                            <w:right w:val="none" w:sz="0" w:space="0" w:color="auto"/>
                          </w:divBdr>
                          <w:divsChild>
                            <w:div w:id="982200793">
                              <w:marLeft w:val="0"/>
                              <w:marRight w:val="0"/>
                              <w:marTop w:val="0"/>
                              <w:marBottom w:val="0"/>
                              <w:divBdr>
                                <w:top w:val="none" w:sz="0" w:space="0" w:color="auto"/>
                                <w:left w:val="none" w:sz="0" w:space="0" w:color="auto"/>
                                <w:bottom w:val="none" w:sz="0" w:space="0" w:color="auto"/>
                                <w:right w:val="none" w:sz="0" w:space="0" w:color="auto"/>
                              </w:divBdr>
                            </w:div>
                            <w:div w:id="1616327786">
                              <w:marLeft w:val="0"/>
                              <w:marRight w:val="0"/>
                              <w:marTop w:val="30"/>
                              <w:marBottom w:val="0"/>
                              <w:divBdr>
                                <w:top w:val="none" w:sz="0" w:space="0" w:color="auto"/>
                                <w:left w:val="none" w:sz="0" w:space="0" w:color="auto"/>
                                <w:bottom w:val="none" w:sz="0" w:space="0" w:color="auto"/>
                                <w:right w:val="none" w:sz="0" w:space="0" w:color="auto"/>
                              </w:divBdr>
                            </w:div>
                            <w:div w:id="1804149801">
                              <w:marLeft w:val="0"/>
                              <w:marRight w:val="0"/>
                              <w:marTop w:val="30"/>
                              <w:marBottom w:val="0"/>
                              <w:divBdr>
                                <w:top w:val="none" w:sz="0" w:space="0" w:color="auto"/>
                                <w:left w:val="none" w:sz="0" w:space="0" w:color="auto"/>
                                <w:bottom w:val="none" w:sz="0" w:space="0" w:color="auto"/>
                                <w:right w:val="none" w:sz="0" w:space="0" w:color="auto"/>
                              </w:divBdr>
                            </w:div>
                            <w:div w:id="1569730611">
                              <w:marLeft w:val="0"/>
                              <w:marRight w:val="0"/>
                              <w:marTop w:val="3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0676828">
          <w:marLeft w:val="0"/>
          <w:marRight w:val="0"/>
          <w:marTop w:val="0"/>
          <w:marBottom w:val="0"/>
          <w:divBdr>
            <w:top w:val="none" w:sz="0" w:space="0" w:color="auto"/>
            <w:left w:val="none" w:sz="0" w:space="0" w:color="auto"/>
            <w:bottom w:val="none" w:sz="0" w:space="0" w:color="auto"/>
            <w:right w:val="none" w:sz="0" w:space="0" w:color="auto"/>
          </w:divBdr>
        </w:div>
        <w:div w:id="1703047009">
          <w:marLeft w:val="0"/>
          <w:marRight w:val="0"/>
          <w:marTop w:val="0"/>
          <w:marBottom w:val="0"/>
          <w:divBdr>
            <w:top w:val="none" w:sz="0" w:space="0" w:color="auto"/>
            <w:left w:val="none" w:sz="0" w:space="0" w:color="auto"/>
            <w:bottom w:val="none" w:sz="0" w:space="0" w:color="auto"/>
            <w:right w:val="none" w:sz="0" w:space="0" w:color="auto"/>
          </w:divBdr>
        </w:div>
      </w:divsChild>
    </w:div>
    <w:div w:id="44106825">
      <w:bodyDiv w:val="1"/>
      <w:marLeft w:val="0"/>
      <w:marRight w:val="0"/>
      <w:marTop w:val="0"/>
      <w:marBottom w:val="0"/>
      <w:divBdr>
        <w:top w:val="none" w:sz="0" w:space="0" w:color="auto"/>
        <w:left w:val="none" w:sz="0" w:space="0" w:color="auto"/>
        <w:bottom w:val="none" w:sz="0" w:space="0" w:color="auto"/>
        <w:right w:val="none" w:sz="0" w:space="0" w:color="auto"/>
      </w:divBdr>
    </w:div>
    <w:div w:id="272127956">
      <w:bodyDiv w:val="1"/>
      <w:marLeft w:val="0"/>
      <w:marRight w:val="0"/>
      <w:marTop w:val="0"/>
      <w:marBottom w:val="0"/>
      <w:divBdr>
        <w:top w:val="none" w:sz="0" w:space="0" w:color="auto"/>
        <w:left w:val="none" w:sz="0" w:space="0" w:color="auto"/>
        <w:bottom w:val="none" w:sz="0" w:space="0" w:color="auto"/>
        <w:right w:val="none" w:sz="0" w:space="0" w:color="auto"/>
      </w:divBdr>
      <w:divsChild>
        <w:div w:id="1391271895">
          <w:marLeft w:val="0"/>
          <w:marRight w:val="0"/>
          <w:marTop w:val="0"/>
          <w:marBottom w:val="0"/>
          <w:divBdr>
            <w:top w:val="none" w:sz="0" w:space="0" w:color="auto"/>
            <w:left w:val="none" w:sz="0" w:space="0" w:color="auto"/>
            <w:bottom w:val="none" w:sz="0" w:space="0" w:color="auto"/>
            <w:right w:val="none" w:sz="0" w:space="0" w:color="auto"/>
          </w:divBdr>
          <w:divsChild>
            <w:div w:id="366837147">
              <w:marLeft w:val="0"/>
              <w:marRight w:val="0"/>
              <w:marTop w:val="0"/>
              <w:marBottom w:val="0"/>
              <w:divBdr>
                <w:top w:val="none" w:sz="0" w:space="0" w:color="auto"/>
                <w:left w:val="none" w:sz="0" w:space="0" w:color="auto"/>
                <w:bottom w:val="none" w:sz="0" w:space="0" w:color="auto"/>
                <w:right w:val="none" w:sz="0" w:space="0" w:color="auto"/>
              </w:divBdr>
              <w:divsChild>
                <w:div w:id="1428621617">
                  <w:marLeft w:val="0"/>
                  <w:marRight w:val="0"/>
                  <w:marTop w:val="100"/>
                  <w:marBottom w:val="100"/>
                  <w:divBdr>
                    <w:top w:val="none" w:sz="0" w:space="0" w:color="auto"/>
                    <w:left w:val="none" w:sz="0" w:space="0" w:color="auto"/>
                    <w:bottom w:val="none" w:sz="0" w:space="0" w:color="auto"/>
                    <w:right w:val="none" w:sz="0" w:space="0" w:color="auto"/>
                  </w:divBdr>
                  <w:divsChild>
                    <w:div w:id="84417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7284210">
          <w:marLeft w:val="0"/>
          <w:marRight w:val="0"/>
          <w:marTop w:val="0"/>
          <w:marBottom w:val="0"/>
          <w:divBdr>
            <w:top w:val="none" w:sz="0" w:space="0" w:color="auto"/>
            <w:left w:val="none" w:sz="0" w:space="0" w:color="auto"/>
            <w:bottom w:val="none" w:sz="0" w:space="0" w:color="auto"/>
            <w:right w:val="none" w:sz="0" w:space="0" w:color="auto"/>
          </w:divBdr>
          <w:divsChild>
            <w:div w:id="738863626">
              <w:marLeft w:val="0"/>
              <w:marRight w:val="0"/>
              <w:marTop w:val="0"/>
              <w:marBottom w:val="0"/>
              <w:divBdr>
                <w:top w:val="none" w:sz="0" w:space="0" w:color="auto"/>
                <w:left w:val="none" w:sz="0" w:space="0" w:color="auto"/>
                <w:bottom w:val="none" w:sz="0" w:space="0" w:color="auto"/>
                <w:right w:val="none" w:sz="0" w:space="0" w:color="auto"/>
              </w:divBdr>
              <w:divsChild>
                <w:div w:id="1246183861">
                  <w:marLeft w:val="0"/>
                  <w:marRight w:val="0"/>
                  <w:marTop w:val="100"/>
                  <w:marBottom w:val="100"/>
                  <w:divBdr>
                    <w:top w:val="none" w:sz="0" w:space="0" w:color="auto"/>
                    <w:left w:val="none" w:sz="0" w:space="0" w:color="auto"/>
                    <w:bottom w:val="none" w:sz="0" w:space="0" w:color="auto"/>
                    <w:right w:val="none" w:sz="0" w:space="0" w:color="auto"/>
                  </w:divBdr>
                  <w:divsChild>
                    <w:div w:id="1561013760">
                      <w:marLeft w:val="0"/>
                      <w:marRight w:val="0"/>
                      <w:marTop w:val="0"/>
                      <w:marBottom w:val="0"/>
                      <w:divBdr>
                        <w:top w:val="none" w:sz="0" w:space="0" w:color="auto"/>
                        <w:left w:val="none" w:sz="0" w:space="0" w:color="auto"/>
                        <w:bottom w:val="none" w:sz="0" w:space="0" w:color="auto"/>
                        <w:right w:val="none" w:sz="0" w:space="0" w:color="auto"/>
                      </w:divBdr>
                      <w:divsChild>
                        <w:div w:id="1051155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9856825">
                  <w:marLeft w:val="0"/>
                  <w:marRight w:val="0"/>
                  <w:marTop w:val="100"/>
                  <w:marBottom w:val="100"/>
                  <w:divBdr>
                    <w:top w:val="none" w:sz="0" w:space="0" w:color="auto"/>
                    <w:left w:val="none" w:sz="0" w:space="0" w:color="auto"/>
                    <w:bottom w:val="none" w:sz="0" w:space="0" w:color="auto"/>
                    <w:right w:val="none" w:sz="0" w:space="0" w:color="auto"/>
                  </w:divBdr>
                  <w:divsChild>
                    <w:div w:id="350298236">
                      <w:marLeft w:val="0"/>
                      <w:marRight w:val="1155"/>
                      <w:marTop w:val="0"/>
                      <w:marBottom w:val="0"/>
                      <w:divBdr>
                        <w:top w:val="none" w:sz="0" w:space="0" w:color="auto"/>
                        <w:left w:val="none" w:sz="0" w:space="0" w:color="auto"/>
                        <w:bottom w:val="none" w:sz="0" w:space="0" w:color="auto"/>
                        <w:right w:val="none" w:sz="0" w:space="0" w:color="auto"/>
                      </w:divBdr>
                      <w:divsChild>
                        <w:div w:id="1238323980">
                          <w:marLeft w:val="0"/>
                          <w:marRight w:val="0"/>
                          <w:marTop w:val="0"/>
                          <w:marBottom w:val="0"/>
                          <w:divBdr>
                            <w:top w:val="none" w:sz="0" w:space="0" w:color="auto"/>
                            <w:left w:val="none" w:sz="0" w:space="0" w:color="auto"/>
                            <w:bottom w:val="none" w:sz="0" w:space="0" w:color="auto"/>
                            <w:right w:val="none" w:sz="0" w:space="0" w:color="auto"/>
                          </w:divBdr>
                        </w:div>
                      </w:divsChild>
                    </w:div>
                    <w:div w:id="288437183">
                      <w:marLeft w:val="0"/>
                      <w:marRight w:val="0"/>
                      <w:marTop w:val="0"/>
                      <w:marBottom w:val="0"/>
                      <w:divBdr>
                        <w:top w:val="none" w:sz="0" w:space="0" w:color="auto"/>
                        <w:left w:val="none" w:sz="0" w:space="0" w:color="auto"/>
                        <w:bottom w:val="none" w:sz="0" w:space="0" w:color="auto"/>
                        <w:right w:val="none" w:sz="0" w:space="0" w:color="auto"/>
                      </w:divBdr>
                      <w:divsChild>
                        <w:div w:id="1378160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1190251">
                  <w:marLeft w:val="0"/>
                  <w:marRight w:val="0"/>
                  <w:marTop w:val="100"/>
                  <w:marBottom w:val="100"/>
                  <w:divBdr>
                    <w:top w:val="none" w:sz="0" w:space="0" w:color="auto"/>
                    <w:left w:val="none" w:sz="0" w:space="0" w:color="auto"/>
                    <w:bottom w:val="none" w:sz="0" w:space="0" w:color="auto"/>
                    <w:right w:val="none" w:sz="0" w:space="0" w:color="auto"/>
                  </w:divBdr>
                  <w:divsChild>
                    <w:div w:id="996030713">
                      <w:marLeft w:val="0"/>
                      <w:marRight w:val="1155"/>
                      <w:marTop w:val="0"/>
                      <w:marBottom w:val="0"/>
                      <w:divBdr>
                        <w:top w:val="none" w:sz="0" w:space="0" w:color="auto"/>
                        <w:left w:val="none" w:sz="0" w:space="0" w:color="auto"/>
                        <w:bottom w:val="none" w:sz="0" w:space="0" w:color="auto"/>
                        <w:right w:val="none" w:sz="0" w:space="0" w:color="auto"/>
                      </w:divBdr>
                      <w:divsChild>
                        <w:div w:id="738481653">
                          <w:marLeft w:val="0"/>
                          <w:marRight w:val="0"/>
                          <w:marTop w:val="0"/>
                          <w:marBottom w:val="0"/>
                          <w:divBdr>
                            <w:top w:val="none" w:sz="0" w:space="0" w:color="auto"/>
                            <w:left w:val="none" w:sz="0" w:space="0" w:color="auto"/>
                            <w:bottom w:val="none" w:sz="0" w:space="0" w:color="auto"/>
                            <w:right w:val="none" w:sz="0" w:space="0" w:color="auto"/>
                          </w:divBdr>
                        </w:div>
                      </w:divsChild>
                    </w:div>
                    <w:div w:id="320735638">
                      <w:marLeft w:val="0"/>
                      <w:marRight w:val="0"/>
                      <w:marTop w:val="0"/>
                      <w:marBottom w:val="0"/>
                      <w:divBdr>
                        <w:top w:val="none" w:sz="0" w:space="0" w:color="auto"/>
                        <w:left w:val="none" w:sz="0" w:space="0" w:color="auto"/>
                        <w:bottom w:val="none" w:sz="0" w:space="0" w:color="auto"/>
                        <w:right w:val="none" w:sz="0" w:space="0" w:color="auto"/>
                      </w:divBdr>
                      <w:divsChild>
                        <w:div w:id="7820009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363699">
                  <w:marLeft w:val="0"/>
                  <w:marRight w:val="0"/>
                  <w:marTop w:val="100"/>
                  <w:marBottom w:val="100"/>
                  <w:divBdr>
                    <w:top w:val="none" w:sz="0" w:space="0" w:color="auto"/>
                    <w:left w:val="none" w:sz="0" w:space="0" w:color="auto"/>
                    <w:bottom w:val="none" w:sz="0" w:space="0" w:color="auto"/>
                    <w:right w:val="none" w:sz="0" w:space="0" w:color="auto"/>
                  </w:divBdr>
                  <w:divsChild>
                    <w:div w:id="1723165579">
                      <w:marLeft w:val="0"/>
                      <w:marRight w:val="0"/>
                      <w:marTop w:val="0"/>
                      <w:marBottom w:val="0"/>
                      <w:divBdr>
                        <w:top w:val="none" w:sz="0" w:space="0" w:color="auto"/>
                        <w:left w:val="none" w:sz="0" w:space="0" w:color="auto"/>
                        <w:bottom w:val="none" w:sz="0" w:space="0" w:color="auto"/>
                        <w:right w:val="none" w:sz="0" w:space="0" w:color="auto"/>
                      </w:divBdr>
                      <w:divsChild>
                        <w:div w:id="846286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62225506">
          <w:marLeft w:val="0"/>
          <w:marRight w:val="0"/>
          <w:marTop w:val="0"/>
          <w:marBottom w:val="0"/>
          <w:divBdr>
            <w:top w:val="none" w:sz="0" w:space="0" w:color="auto"/>
            <w:left w:val="none" w:sz="0" w:space="0" w:color="auto"/>
            <w:bottom w:val="none" w:sz="0" w:space="0" w:color="auto"/>
            <w:right w:val="none" w:sz="0" w:space="0" w:color="auto"/>
          </w:divBdr>
          <w:divsChild>
            <w:div w:id="1754005780">
              <w:marLeft w:val="0"/>
              <w:marRight w:val="0"/>
              <w:marTop w:val="100"/>
              <w:marBottom w:val="100"/>
              <w:divBdr>
                <w:top w:val="none" w:sz="0" w:space="0" w:color="auto"/>
                <w:left w:val="none" w:sz="0" w:space="0" w:color="auto"/>
                <w:bottom w:val="none" w:sz="0" w:space="0" w:color="auto"/>
                <w:right w:val="none" w:sz="0" w:space="0" w:color="auto"/>
              </w:divBdr>
              <w:divsChild>
                <w:div w:id="729888541">
                  <w:marLeft w:val="0"/>
                  <w:marRight w:val="0"/>
                  <w:marTop w:val="0"/>
                  <w:marBottom w:val="0"/>
                  <w:divBdr>
                    <w:top w:val="none" w:sz="0" w:space="0" w:color="auto"/>
                    <w:left w:val="none" w:sz="0" w:space="0" w:color="auto"/>
                    <w:bottom w:val="none" w:sz="0" w:space="0" w:color="auto"/>
                    <w:right w:val="none" w:sz="0" w:space="0" w:color="auto"/>
                  </w:divBdr>
                  <w:divsChild>
                    <w:div w:id="1269579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19797">
              <w:marLeft w:val="0"/>
              <w:marRight w:val="0"/>
              <w:marTop w:val="100"/>
              <w:marBottom w:val="100"/>
              <w:divBdr>
                <w:top w:val="none" w:sz="0" w:space="0" w:color="auto"/>
                <w:left w:val="none" w:sz="0" w:space="0" w:color="auto"/>
                <w:bottom w:val="none" w:sz="0" w:space="0" w:color="auto"/>
                <w:right w:val="none" w:sz="0" w:space="0" w:color="auto"/>
              </w:divBdr>
              <w:divsChild>
                <w:div w:id="1862081651">
                  <w:marLeft w:val="0"/>
                  <w:marRight w:val="0"/>
                  <w:marTop w:val="0"/>
                  <w:marBottom w:val="0"/>
                  <w:divBdr>
                    <w:top w:val="none" w:sz="0" w:space="0" w:color="auto"/>
                    <w:left w:val="none" w:sz="0" w:space="0" w:color="auto"/>
                    <w:bottom w:val="none" w:sz="0" w:space="0" w:color="auto"/>
                    <w:right w:val="none" w:sz="0" w:space="0" w:color="auto"/>
                  </w:divBdr>
                  <w:divsChild>
                    <w:div w:id="1547647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899987">
          <w:marLeft w:val="0"/>
          <w:marRight w:val="0"/>
          <w:marTop w:val="0"/>
          <w:marBottom w:val="0"/>
          <w:divBdr>
            <w:top w:val="none" w:sz="0" w:space="0" w:color="auto"/>
            <w:left w:val="none" w:sz="0" w:space="0" w:color="auto"/>
            <w:bottom w:val="none" w:sz="0" w:space="0" w:color="auto"/>
            <w:right w:val="none" w:sz="0" w:space="0" w:color="auto"/>
          </w:divBdr>
          <w:divsChild>
            <w:div w:id="819805375">
              <w:marLeft w:val="0"/>
              <w:marRight w:val="0"/>
              <w:marTop w:val="0"/>
              <w:marBottom w:val="0"/>
              <w:divBdr>
                <w:top w:val="none" w:sz="0" w:space="0" w:color="auto"/>
                <w:left w:val="none" w:sz="0" w:space="0" w:color="auto"/>
                <w:bottom w:val="none" w:sz="0" w:space="0" w:color="auto"/>
                <w:right w:val="none" w:sz="0" w:space="0" w:color="auto"/>
              </w:divBdr>
              <w:divsChild>
                <w:div w:id="415590819">
                  <w:marLeft w:val="0"/>
                  <w:marRight w:val="0"/>
                  <w:marTop w:val="100"/>
                  <w:marBottom w:val="100"/>
                  <w:divBdr>
                    <w:top w:val="none" w:sz="0" w:space="0" w:color="auto"/>
                    <w:left w:val="none" w:sz="0" w:space="0" w:color="auto"/>
                    <w:bottom w:val="none" w:sz="0" w:space="0" w:color="auto"/>
                    <w:right w:val="none" w:sz="0" w:space="0" w:color="auto"/>
                  </w:divBdr>
                  <w:divsChild>
                    <w:div w:id="593056007">
                      <w:marLeft w:val="0"/>
                      <w:marRight w:val="0"/>
                      <w:marTop w:val="0"/>
                      <w:marBottom w:val="0"/>
                      <w:divBdr>
                        <w:top w:val="none" w:sz="0" w:space="0" w:color="auto"/>
                        <w:left w:val="none" w:sz="0" w:space="0" w:color="auto"/>
                        <w:bottom w:val="none" w:sz="0" w:space="0" w:color="auto"/>
                        <w:right w:val="none" w:sz="0" w:space="0" w:color="auto"/>
                      </w:divBdr>
                    </w:div>
                  </w:divsChild>
                </w:div>
                <w:div w:id="1971204804">
                  <w:marLeft w:val="0"/>
                  <w:marRight w:val="0"/>
                  <w:marTop w:val="100"/>
                  <w:marBottom w:val="100"/>
                  <w:divBdr>
                    <w:top w:val="none" w:sz="0" w:space="0" w:color="auto"/>
                    <w:left w:val="none" w:sz="0" w:space="0" w:color="auto"/>
                    <w:bottom w:val="none" w:sz="0" w:space="0" w:color="auto"/>
                    <w:right w:val="none" w:sz="0" w:space="0" w:color="auto"/>
                  </w:divBdr>
                  <w:divsChild>
                    <w:div w:id="1618029129">
                      <w:marLeft w:val="0"/>
                      <w:marRight w:val="1155"/>
                      <w:marTop w:val="0"/>
                      <w:marBottom w:val="0"/>
                      <w:divBdr>
                        <w:top w:val="none" w:sz="0" w:space="0" w:color="auto"/>
                        <w:left w:val="none" w:sz="0" w:space="0" w:color="auto"/>
                        <w:bottom w:val="none" w:sz="0" w:space="0" w:color="auto"/>
                        <w:right w:val="none" w:sz="0" w:space="0" w:color="auto"/>
                      </w:divBdr>
                      <w:divsChild>
                        <w:div w:id="1006009378">
                          <w:marLeft w:val="0"/>
                          <w:marRight w:val="0"/>
                          <w:marTop w:val="0"/>
                          <w:marBottom w:val="0"/>
                          <w:divBdr>
                            <w:top w:val="none" w:sz="0" w:space="0" w:color="auto"/>
                            <w:left w:val="none" w:sz="0" w:space="0" w:color="auto"/>
                            <w:bottom w:val="none" w:sz="0" w:space="0" w:color="auto"/>
                            <w:right w:val="none" w:sz="0" w:space="0" w:color="auto"/>
                          </w:divBdr>
                        </w:div>
                      </w:divsChild>
                    </w:div>
                    <w:div w:id="270087044">
                      <w:marLeft w:val="0"/>
                      <w:marRight w:val="0"/>
                      <w:marTop w:val="0"/>
                      <w:marBottom w:val="0"/>
                      <w:divBdr>
                        <w:top w:val="none" w:sz="0" w:space="0" w:color="auto"/>
                        <w:left w:val="none" w:sz="0" w:space="0" w:color="auto"/>
                        <w:bottom w:val="none" w:sz="0" w:space="0" w:color="auto"/>
                        <w:right w:val="none" w:sz="0" w:space="0" w:color="auto"/>
                      </w:divBdr>
                      <w:divsChild>
                        <w:div w:id="1880891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81293647">
      <w:bodyDiv w:val="1"/>
      <w:marLeft w:val="0"/>
      <w:marRight w:val="0"/>
      <w:marTop w:val="0"/>
      <w:marBottom w:val="0"/>
      <w:divBdr>
        <w:top w:val="none" w:sz="0" w:space="0" w:color="auto"/>
        <w:left w:val="none" w:sz="0" w:space="0" w:color="auto"/>
        <w:bottom w:val="none" w:sz="0" w:space="0" w:color="auto"/>
        <w:right w:val="none" w:sz="0" w:space="0" w:color="auto"/>
      </w:divBdr>
    </w:div>
    <w:div w:id="538709286">
      <w:bodyDiv w:val="1"/>
      <w:marLeft w:val="0"/>
      <w:marRight w:val="0"/>
      <w:marTop w:val="0"/>
      <w:marBottom w:val="0"/>
      <w:divBdr>
        <w:top w:val="none" w:sz="0" w:space="0" w:color="auto"/>
        <w:left w:val="none" w:sz="0" w:space="0" w:color="auto"/>
        <w:bottom w:val="none" w:sz="0" w:space="0" w:color="auto"/>
        <w:right w:val="none" w:sz="0" w:space="0" w:color="auto"/>
      </w:divBdr>
    </w:div>
    <w:div w:id="585531143">
      <w:bodyDiv w:val="1"/>
      <w:marLeft w:val="0"/>
      <w:marRight w:val="0"/>
      <w:marTop w:val="0"/>
      <w:marBottom w:val="0"/>
      <w:divBdr>
        <w:top w:val="none" w:sz="0" w:space="0" w:color="auto"/>
        <w:left w:val="none" w:sz="0" w:space="0" w:color="auto"/>
        <w:bottom w:val="none" w:sz="0" w:space="0" w:color="auto"/>
        <w:right w:val="none" w:sz="0" w:space="0" w:color="auto"/>
      </w:divBdr>
      <w:divsChild>
        <w:div w:id="2096785605">
          <w:marLeft w:val="0"/>
          <w:marRight w:val="0"/>
          <w:marTop w:val="0"/>
          <w:marBottom w:val="0"/>
          <w:divBdr>
            <w:top w:val="none" w:sz="0" w:space="0" w:color="auto"/>
            <w:left w:val="none" w:sz="0" w:space="0" w:color="auto"/>
            <w:bottom w:val="none" w:sz="0" w:space="0" w:color="auto"/>
            <w:right w:val="none" w:sz="0" w:space="0" w:color="auto"/>
          </w:divBdr>
        </w:div>
      </w:divsChild>
    </w:div>
    <w:div w:id="628707139">
      <w:bodyDiv w:val="1"/>
      <w:marLeft w:val="0"/>
      <w:marRight w:val="0"/>
      <w:marTop w:val="0"/>
      <w:marBottom w:val="0"/>
      <w:divBdr>
        <w:top w:val="none" w:sz="0" w:space="0" w:color="auto"/>
        <w:left w:val="none" w:sz="0" w:space="0" w:color="auto"/>
        <w:bottom w:val="none" w:sz="0" w:space="0" w:color="auto"/>
        <w:right w:val="none" w:sz="0" w:space="0" w:color="auto"/>
      </w:divBdr>
      <w:divsChild>
        <w:div w:id="672992526">
          <w:marLeft w:val="0"/>
          <w:marRight w:val="0"/>
          <w:marTop w:val="240"/>
          <w:marBottom w:val="240"/>
          <w:divBdr>
            <w:top w:val="none" w:sz="0" w:space="0" w:color="auto"/>
            <w:left w:val="none" w:sz="0" w:space="0" w:color="auto"/>
            <w:bottom w:val="none" w:sz="0" w:space="0" w:color="auto"/>
            <w:right w:val="none" w:sz="0" w:space="0" w:color="auto"/>
          </w:divBdr>
          <w:divsChild>
            <w:div w:id="1750997271">
              <w:marLeft w:val="0"/>
              <w:marRight w:val="0"/>
              <w:marTop w:val="0"/>
              <w:marBottom w:val="0"/>
              <w:divBdr>
                <w:top w:val="none" w:sz="0" w:space="0" w:color="auto"/>
                <w:left w:val="none" w:sz="0" w:space="0" w:color="auto"/>
                <w:bottom w:val="none" w:sz="0" w:space="0" w:color="auto"/>
                <w:right w:val="none" w:sz="0" w:space="0" w:color="auto"/>
              </w:divBdr>
              <w:divsChild>
                <w:div w:id="1564682642">
                  <w:marLeft w:val="0"/>
                  <w:marRight w:val="0"/>
                  <w:marTop w:val="0"/>
                  <w:marBottom w:val="0"/>
                  <w:divBdr>
                    <w:top w:val="none" w:sz="0" w:space="0" w:color="auto"/>
                    <w:left w:val="none" w:sz="0" w:space="0" w:color="auto"/>
                    <w:bottom w:val="none" w:sz="0" w:space="0" w:color="auto"/>
                    <w:right w:val="none" w:sz="0" w:space="0" w:color="auto"/>
                  </w:divBdr>
                  <w:divsChild>
                    <w:div w:id="183057374">
                      <w:marLeft w:val="0"/>
                      <w:marRight w:val="0"/>
                      <w:marTop w:val="960"/>
                      <w:marBottom w:val="960"/>
                      <w:divBdr>
                        <w:top w:val="single" w:sz="6" w:space="24" w:color="E7E7E8"/>
                        <w:left w:val="single" w:sz="2" w:space="0" w:color="E7E7E8"/>
                        <w:bottom w:val="single" w:sz="6" w:space="24" w:color="E7E7E8"/>
                        <w:right w:val="single" w:sz="2" w:space="0" w:color="E7E7E8"/>
                      </w:divBdr>
                      <w:divsChild>
                        <w:div w:id="754714952">
                          <w:marLeft w:val="0"/>
                          <w:marRight w:val="0"/>
                          <w:marTop w:val="0"/>
                          <w:marBottom w:val="0"/>
                          <w:divBdr>
                            <w:top w:val="none" w:sz="0" w:space="0" w:color="auto"/>
                            <w:left w:val="none" w:sz="0" w:space="0" w:color="auto"/>
                            <w:bottom w:val="none" w:sz="0" w:space="0" w:color="auto"/>
                            <w:right w:val="none" w:sz="0" w:space="0" w:color="auto"/>
                          </w:divBdr>
                          <w:divsChild>
                            <w:div w:id="1669864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49682955">
      <w:bodyDiv w:val="1"/>
      <w:marLeft w:val="0"/>
      <w:marRight w:val="0"/>
      <w:marTop w:val="0"/>
      <w:marBottom w:val="0"/>
      <w:divBdr>
        <w:top w:val="none" w:sz="0" w:space="0" w:color="auto"/>
        <w:left w:val="none" w:sz="0" w:space="0" w:color="auto"/>
        <w:bottom w:val="none" w:sz="0" w:space="0" w:color="auto"/>
        <w:right w:val="none" w:sz="0" w:space="0" w:color="auto"/>
      </w:divBdr>
    </w:div>
    <w:div w:id="883105549">
      <w:bodyDiv w:val="1"/>
      <w:marLeft w:val="0"/>
      <w:marRight w:val="0"/>
      <w:marTop w:val="0"/>
      <w:marBottom w:val="0"/>
      <w:divBdr>
        <w:top w:val="none" w:sz="0" w:space="0" w:color="auto"/>
        <w:left w:val="none" w:sz="0" w:space="0" w:color="auto"/>
        <w:bottom w:val="none" w:sz="0" w:space="0" w:color="auto"/>
        <w:right w:val="none" w:sz="0" w:space="0" w:color="auto"/>
      </w:divBdr>
    </w:div>
    <w:div w:id="886180866">
      <w:bodyDiv w:val="1"/>
      <w:marLeft w:val="0"/>
      <w:marRight w:val="0"/>
      <w:marTop w:val="0"/>
      <w:marBottom w:val="0"/>
      <w:divBdr>
        <w:top w:val="none" w:sz="0" w:space="0" w:color="auto"/>
        <w:left w:val="none" w:sz="0" w:space="0" w:color="auto"/>
        <w:bottom w:val="none" w:sz="0" w:space="0" w:color="auto"/>
        <w:right w:val="none" w:sz="0" w:space="0" w:color="auto"/>
      </w:divBdr>
      <w:divsChild>
        <w:div w:id="108622195">
          <w:marLeft w:val="0"/>
          <w:marRight w:val="0"/>
          <w:marTop w:val="0"/>
          <w:marBottom w:val="360"/>
          <w:divBdr>
            <w:top w:val="none" w:sz="0" w:space="0" w:color="auto"/>
            <w:left w:val="none" w:sz="0" w:space="0" w:color="auto"/>
            <w:bottom w:val="none" w:sz="0" w:space="0" w:color="auto"/>
            <w:right w:val="none" w:sz="0" w:space="0" w:color="auto"/>
          </w:divBdr>
          <w:divsChild>
            <w:div w:id="626011405">
              <w:marLeft w:val="0"/>
              <w:marRight w:val="0"/>
              <w:marTop w:val="0"/>
              <w:marBottom w:val="0"/>
              <w:divBdr>
                <w:top w:val="none" w:sz="0" w:space="0" w:color="auto"/>
                <w:left w:val="none" w:sz="0" w:space="0" w:color="auto"/>
                <w:bottom w:val="none" w:sz="0" w:space="0" w:color="auto"/>
                <w:right w:val="none" w:sz="0" w:space="0" w:color="auto"/>
              </w:divBdr>
            </w:div>
            <w:div w:id="1294674036">
              <w:marLeft w:val="0"/>
              <w:marRight w:val="0"/>
              <w:marTop w:val="0"/>
              <w:marBottom w:val="0"/>
              <w:divBdr>
                <w:top w:val="none" w:sz="0" w:space="0" w:color="auto"/>
                <w:left w:val="none" w:sz="0" w:space="0" w:color="auto"/>
                <w:bottom w:val="none" w:sz="0" w:space="0" w:color="auto"/>
                <w:right w:val="none" w:sz="0" w:space="0" w:color="auto"/>
              </w:divBdr>
            </w:div>
          </w:divsChild>
        </w:div>
        <w:div w:id="1823160625">
          <w:marLeft w:val="0"/>
          <w:marRight w:val="0"/>
          <w:marTop w:val="0"/>
          <w:marBottom w:val="0"/>
          <w:divBdr>
            <w:top w:val="none" w:sz="0" w:space="0" w:color="auto"/>
            <w:left w:val="none" w:sz="0" w:space="0" w:color="auto"/>
            <w:bottom w:val="none" w:sz="0" w:space="0" w:color="auto"/>
            <w:right w:val="none" w:sz="0" w:space="0" w:color="auto"/>
          </w:divBdr>
          <w:divsChild>
            <w:div w:id="194930087">
              <w:marLeft w:val="30"/>
              <w:marRight w:val="30"/>
              <w:marTop w:val="0"/>
              <w:marBottom w:val="0"/>
              <w:divBdr>
                <w:top w:val="none" w:sz="0" w:space="0" w:color="auto"/>
                <w:left w:val="none" w:sz="0" w:space="0" w:color="auto"/>
                <w:bottom w:val="none" w:sz="0" w:space="0" w:color="auto"/>
                <w:right w:val="none" w:sz="0" w:space="0" w:color="auto"/>
              </w:divBdr>
            </w:div>
          </w:divsChild>
        </w:div>
        <w:div w:id="1077485103">
          <w:marLeft w:val="0"/>
          <w:marRight w:val="0"/>
          <w:marTop w:val="0"/>
          <w:marBottom w:val="0"/>
          <w:divBdr>
            <w:top w:val="none" w:sz="0" w:space="0" w:color="auto"/>
            <w:left w:val="none" w:sz="0" w:space="0" w:color="auto"/>
            <w:bottom w:val="none" w:sz="0" w:space="0" w:color="auto"/>
            <w:right w:val="none" w:sz="0" w:space="0" w:color="auto"/>
          </w:divBdr>
          <w:divsChild>
            <w:div w:id="691541127">
              <w:marLeft w:val="30"/>
              <w:marRight w:val="30"/>
              <w:marTop w:val="0"/>
              <w:marBottom w:val="0"/>
              <w:divBdr>
                <w:top w:val="none" w:sz="0" w:space="0" w:color="auto"/>
                <w:left w:val="none" w:sz="0" w:space="0" w:color="auto"/>
                <w:bottom w:val="none" w:sz="0" w:space="0" w:color="auto"/>
                <w:right w:val="none" w:sz="0" w:space="0" w:color="auto"/>
              </w:divBdr>
            </w:div>
          </w:divsChild>
        </w:div>
        <w:div w:id="1335381520">
          <w:marLeft w:val="0"/>
          <w:marRight w:val="0"/>
          <w:marTop w:val="0"/>
          <w:marBottom w:val="0"/>
          <w:divBdr>
            <w:top w:val="none" w:sz="0" w:space="0" w:color="auto"/>
            <w:left w:val="none" w:sz="0" w:space="0" w:color="auto"/>
            <w:bottom w:val="none" w:sz="0" w:space="0" w:color="auto"/>
            <w:right w:val="none" w:sz="0" w:space="0" w:color="auto"/>
          </w:divBdr>
          <w:divsChild>
            <w:div w:id="121195479">
              <w:marLeft w:val="30"/>
              <w:marRight w:val="30"/>
              <w:marTop w:val="0"/>
              <w:marBottom w:val="0"/>
              <w:divBdr>
                <w:top w:val="none" w:sz="0" w:space="0" w:color="auto"/>
                <w:left w:val="none" w:sz="0" w:space="0" w:color="auto"/>
                <w:bottom w:val="none" w:sz="0" w:space="0" w:color="auto"/>
                <w:right w:val="none" w:sz="0" w:space="0" w:color="auto"/>
              </w:divBdr>
            </w:div>
          </w:divsChild>
        </w:div>
        <w:div w:id="1516651216">
          <w:marLeft w:val="0"/>
          <w:marRight w:val="0"/>
          <w:marTop w:val="0"/>
          <w:marBottom w:val="0"/>
          <w:divBdr>
            <w:top w:val="none" w:sz="0" w:space="0" w:color="auto"/>
            <w:left w:val="none" w:sz="0" w:space="0" w:color="auto"/>
            <w:bottom w:val="none" w:sz="0" w:space="0" w:color="auto"/>
            <w:right w:val="none" w:sz="0" w:space="0" w:color="auto"/>
          </w:divBdr>
          <w:divsChild>
            <w:div w:id="821507276">
              <w:marLeft w:val="30"/>
              <w:marRight w:val="30"/>
              <w:marTop w:val="0"/>
              <w:marBottom w:val="0"/>
              <w:divBdr>
                <w:top w:val="none" w:sz="0" w:space="0" w:color="auto"/>
                <w:left w:val="none" w:sz="0" w:space="0" w:color="auto"/>
                <w:bottom w:val="none" w:sz="0" w:space="0" w:color="auto"/>
                <w:right w:val="none" w:sz="0" w:space="0" w:color="auto"/>
              </w:divBdr>
            </w:div>
          </w:divsChild>
        </w:div>
        <w:div w:id="990671619">
          <w:marLeft w:val="0"/>
          <w:marRight w:val="0"/>
          <w:marTop w:val="0"/>
          <w:marBottom w:val="360"/>
          <w:divBdr>
            <w:top w:val="none" w:sz="0" w:space="0" w:color="auto"/>
            <w:left w:val="none" w:sz="0" w:space="0" w:color="auto"/>
            <w:bottom w:val="none" w:sz="0" w:space="0" w:color="auto"/>
            <w:right w:val="none" w:sz="0" w:space="0" w:color="auto"/>
          </w:divBdr>
          <w:divsChild>
            <w:div w:id="1876774282">
              <w:marLeft w:val="0"/>
              <w:marRight w:val="0"/>
              <w:marTop w:val="0"/>
              <w:marBottom w:val="0"/>
              <w:divBdr>
                <w:top w:val="none" w:sz="0" w:space="0" w:color="auto"/>
                <w:left w:val="none" w:sz="0" w:space="0" w:color="auto"/>
                <w:bottom w:val="none" w:sz="0" w:space="0" w:color="auto"/>
                <w:right w:val="none" w:sz="0" w:space="0" w:color="auto"/>
              </w:divBdr>
            </w:div>
          </w:divsChild>
        </w:div>
        <w:div w:id="1984583177">
          <w:marLeft w:val="0"/>
          <w:marRight w:val="0"/>
          <w:marTop w:val="0"/>
          <w:marBottom w:val="0"/>
          <w:divBdr>
            <w:top w:val="none" w:sz="0" w:space="0" w:color="auto"/>
            <w:left w:val="none" w:sz="0" w:space="0" w:color="auto"/>
            <w:bottom w:val="none" w:sz="0" w:space="0" w:color="auto"/>
            <w:right w:val="none" w:sz="0" w:space="0" w:color="auto"/>
          </w:divBdr>
          <w:divsChild>
            <w:div w:id="107705854">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912079699">
      <w:bodyDiv w:val="1"/>
      <w:marLeft w:val="0"/>
      <w:marRight w:val="0"/>
      <w:marTop w:val="0"/>
      <w:marBottom w:val="0"/>
      <w:divBdr>
        <w:top w:val="none" w:sz="0" w:space="0" w:color="auto"/>
        <w:left w:val="none" w:sz="0" w:space="0" w:color="auto"/>
        <w:bottom w:val="none" w:sz="0" w:space="0" w:color="auto"/>
        <w:right w:val="none" w:sz="0" w:space="0" w:color="auto"/>
      </w:divBdr>
      <w:divsChild>
        <w:div w:id="178324202">
          <w:marLeft w:val="0"/>
          <w:marRight w:val="0"/>
          <w:marTop w:val="0"/>
          <w:marBottom w:val="0"/>
          <w:divBdr>
            <w:top w:val="none" w:sz="0" w:space="0" w:color="auto"/>
            <w:left w:val="none" w:sz="0" w:space="0" w:color="auto"/>
            <w:bottom w:val="none" w:sz="0" w:space="0" w:color="auto"/>
            <w:right w:val="none" w:sz="0" w:space="0" w:color="auto"/>
          </w:divBdr>
          <w:divsChild>
            <w:div w:id="894582835">
              <w:marLeft w:val="0"/>
              <w:marRight w:val="0"/>
              <w:marTop w:val="0"/>
              <w:marBottom w:val="0"/>
              <w:divBdr>
                <w:top w:val="none" w:sz="0" w:space="0" w:color="auto"/>
                <w:left w:val="none" w:sz="0" w:space="0" w:color="auto"/>
                <w:bottom w:val="none" w:sz="0" w:space="0" w:color="auto"/>
                <w:right w:val="none" w:sz="0" w:space="0" w:color="auto"/>
              </w:divBdr>
              <w:divsChild>
                <w:div w:id="137957993">
                  <w:marLeft w:val="0"/>
                  <w:marRight w:val="0"/>
                  <w:marTop w:val="100"/>
                  <w:marBottom w:val="100"/>
                  <w:divBdr>
                    <w:top w:val="none" w:sz="0" w:space="0" w:color="auto"/>
                    <w:left w:val="none" w:sz="0" w:space="0" w:color="auto"/>
                    <w:bottom w:val="none" w:sz="0" w:space="0" w:color="auto"/>
                    <w:right w:val="none" w:sz="0" w:space="0" w:color="auto"/>
                  </w:divBdr>
                  <w:divsChild>
                    <w:div w:id="829831505">
                      <w:marLeft w:val="0"/>
                      <w:marRight w:val="1155"/>
                      <w:marTop w:val="0"/>
                      <w:marBottom w:val="0"/>
                      <w:divBdr>
                        <w:top w:val="none" w:sz="0" w:space="0" w:color="auto"/>
                        <w:left w:val="none" w:sz="0" w:space="0" w:color="auto"/>
                        <w:bottom w:val="none" w:sz="0" w:space="0" w:color="auto"/>
                        <w:right w:val="none" w:sz="0" w:space="0" w:color="auto"/>
                      </w:divBdr>
                      <w:divsChild>
                        <w:div w:id="1160465044">
                          <w:marLeft w:val="0"/>
                          <w:marRight w:val="0"/>
                          <w:marTop w:val="0"/>
                          <w:marBottom w:val="0"/>
                          <w:divBdr>
                            <w:top w:val="none" w:sz="0" w:space="0" w:color="auto"/>
                            <w:left w:val="none" w:sz="0" w:space="0" w:color="auto"/>
                            <w:bottom w:val="none" w:sz="0" w:space="0" w:color="auto"/>
                            <w:right w:val="none" w:sz="0" w:space="0" w:color="auto"/>
                          </w:divBdr>
                        </w:div>
                      </w:divsChild>
                    </w:div>
                    <w:div w:id="351423777">
                      <w:marLeft w:val="0"/>
                      <w:marRight w:val="0"/>
                      <w:marTop w:val="0"/>
                      <w:marBottom w:val="0"/>
                      <w:divBdr>
                        <w:top w:val="none" w:sz="0" w:space="0" w:color="auto"/>
                        <w:left w:val="none" w:sz="0" w:space="0" w:color="auto"/>
                        <w:bottom w:val="none" w:sz="0" w:space="0" w:color="auto"/>
                        <w:right w:val="none" w:sz="0" w:space="0" w:color="auto"/>
                      </w:divBdr>
                      <w:divsChild>
                        <w:div w:id="1883206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9064232">
                  <w:marLeft w:val="0"/>
                  <w:marRight w:val="0"/>
                  <w:marTop w:val="100"/>
                  <w:marBottom w:val="100"/>
                  <w:divBdr>
                    <w:top w:val="none" w:sz="0" w:space="0" w:color="auto"/>
                    <w:left w:val="none" w:sz="0" w:space="0" w:color="auto"/>
                    <w:bottom w:val="none" w:sz="0" w:space="0" w:color="auto"/>
                    <w:right w:val="none" w:sz="0" w:space="0" w:color="auto"/>
                  </w:divBdr>
                  <w:divsChild>
                    <w:div w:id="1023481677">
                      <w:marLeft w:val="0"/>
                      <w:marRight w:val="1155"/>
                      <w:marTop w:val="0"/>
                      <w:marBottom w:val="0"/>
                      <w:divBdr>
                        <w:top w:val="none" w:sz="0" w:space="0" w:color="auto"/>
                        <w:left w:val="none" w:sz="0" w:space="0" w:color="auto"/>
                        <w:bottom w:val="none" w:sz="0" w:space="0" w:color="auto"/>
                        <w:right w:val="none" w:sz="0" w:space="0" w:color="auto"/>
                      </w:divBdr>
                      <w:divsChild>
                        <w:div w:id="699941327">
                          <w:marLeft w:val="0"/>
                          <w:marRight w:val="0"/>
                          <w:marTop w:val="0"/>
                          <w:marBottom w:val="0"/>
                          <w:divBdr>
                            <w:top w:val="none" w:sz="0" w:space="0" w:color="auto"/>
                            <w:left w:val="none" w:sz="0" w:space="0" w:color="auto"/>
                            <w:bottom w:val="none" w:sz="0" w:space="0" w:color="auto"/>
                            <w:right w:val="none" w:sz="0" w:space="0" w:color="auto"/>
                          </w:divBdr>
                        </w:div>
                      </w:divsChild>
                    </w:div>
                    <w:div w:id="974024480">
                      <w:marLeft w:val="0"/>
                      <w:marRight w:val="0"/>
                      <w:marTop w:val="0"/>
                      <w:marBottom w:val="0"/>
                      <w:divBdr>
                        <w:top w:val="none" w:sz="0" w:space="0" w:color="auto"/>
                        <w:left w:val="none" w:sz="0" w:space="0" w:color="auto"/>
                        <w:bottom w:val="none" w:sz="0" w:space="0" w:color="auto"/>
                        <w:right w:val="none" w:sz="0" w:space="0" w:color="auto"/>
                      </w:divBdr>
                      <w:divsChild>
                        <w:div w:id="19586777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590742">
                  <w:marLeft w:val="0"/>
                  <w:marRight w:val="0"/>
                  <w:marTop w:val="100"/>
                  <w:marBottom w:val="100"/>
                  <w:divBdr>
                    <w:top w:val="none" w:sz="0" w:space="0" w:color="auto"/>
                    <w:left w:val="none" w:sz="0" w:space="0" w:color="auto"/>
                    <w:bottom w:val="none" w:sz="0" w:space="0" w:color="auto"/>
                    <w:right w:val="none" w:sz="0" w:space="0" w:color="auto"/>
                  </w:divBdr>
                  <w:divsChild>
                    <w:div w:id="1011105313">
                      <w:marLeft w:val="0"/>
                      <w:marRight w:val="1155"/>
                      <w:marTop w:val="0"/>
                      <w:marBottom w:val="0"/>
                      <w:divBdr>
                        <w:top w:val="none" w:sz="0" w:space="0" w:color="auto"/>
                        <w:left w:val="none" w:sz="0" w:space="0" w:color="auto"/>
                        <w:bottom w:val="none" w:sz="0" w:space="0" w:color="auto"/>
                        <w:right w:val="none" w:sz="0" w:space="0" w:color="auto"/>
                      </w:divBdr>
                      <w:divsChild>
                        <w:div w:id="488443816">
                          <w:marLeft w:val="0"/>
                          <w:marRight w:val="0"/>
                          <w:marTop w:val="0"/>
                          <w:marBottom w:val="0"/>
                          <w:divBdr>
                            <w:top w:val="none" w:sz="0" w:space="0" w:color="auto"/>
                            <w:left w:val="none" w:sz="0" w:space="0" w:color="auto"/>
                            <w:bottom w:val="none" w:sz="0" w:space="0" w:color="auto"/>
                            <w:right w:val="none" w:sz="0" w:space="0" w:color="auto"/>
                          </w:divBdr>
                        </w:div>
                      </w:divsChild>
                    </w:div>
                    <w:div w:id="873807808">
                      <w:marLeft w:val="0"/>
                      <w:marRight w:val="0"/>
                      <w:marTop w:val="0"/>
                      <w:marBottom w:val="0"/>
                      <w:divBdr>
                        <w:top w:val="none" w:sz="0" w:space="0" w:color="auto"/>
                        <w:left w:val="none" w:sz="0" w:space="0" w:color="auto"/>
                        <w:bottom w:val="none" w:sz="0" w:space="0" w:color="auto"/>
                        <w:right w:val="none" w:sz="0" w:space="0" w:color="auto"/>
                      </w:divBdr>
                      <w:divsChild>
                        <w:div w:id="183725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1597525">
          <w:marLeft w:val="0"/>
          <w:marRight w:val="0"/>
          <w:marTop w:val="0"/>
          <w:marBottom w:val="0"/>
          <w:divBdr>
            <w:top w:val="none" w:sz="0" w:space="0" w:color="auto"/>
            <w:left w:val="none" w:sz="0" w:space="0" w:color="auto"/>
            <w:bottom w:val="none" w:sz="0" w:space="0" w:color="auto"/>
            <w:right w:val="none" w:sz="0" w:space="0" w:color="auto"/>
          </w:divBdr>
          <w:divsChild>
            <w:div w:id="1748914456">
              <w:marLeft w:val="0"/>
              <w:marRight w:val="0"/>
              <w:marTop w:val="0"/>
              <w:marBottom w:val="0"/>
              <w:divBdr>
                <w:top w:val="none" w:sz="0" w:space="0" w:color="auto"/>
                <w:left w:val="none" w:sz="0" w:space="0" w:color="auto"/>
                <w:bottom w:val="none" w:sz="0" w:space="0" w:color="auto"/>
                <w:right w:val="none" w:sz="0" w:space="0" w:color="auto"/>
              </w:divBdr>
              <w:divsChild>
                <w:div w:id="643897438">
                  <w:marLeft w:val="0"/>
                  <w:marRight w:val="0"/>
                  <w:marTop w:val="100"/>
                  <w:marBottom w:val="100"/>
                  <w:divBdr>
                    <w:top w:val="none" w:sz="0" w:space="0" w:color="auto"/>
                    <w:left w:val="none" w:sz="0" w:space="0" w:color="auto"/>
                    <w:bottom w:val="none" w:sz="0" w:space="0" w:color="auto"/>
                    <w:right w:val="none" w:sz="0" w:space="0" w:color="auto"/>
                  </w:divBdr>
                  <w:divsChild>
                    <w:div w:id="844133108">
                      <w:marLeft w:val="0"/>
                      <w:marRight w:val="0"/>
                      <w:marTop w:val="0"/>
                      <w:marBottom w:val="0"/>
                      <w:divBdr>
                        <w:top w:val="none" w:sz="0" w:space="0" w:color="auto"/>
                        <w:left w:val="none" w:sz="0" w:space="0" w:color="auto"/>
                        <w:bottom w:val="none" w:sz="0" w:space="0" w:color="auto"/>
                        <w:right w:val="none" w:sz="0" w:space="0" w:color="auto"/>
                      </w:divBdr>
                      <w:divsChild>
                        <w:div w:id="11269742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4141">
                  <w:marLeft w:val="0"/>
                  <w:marRight w:val="0"/>
                  <w:marTop w:val="100"/>
                  <w:marBottom w:val="100"/>
                  <w:divBdr>
                    <w:top w:val="none" w:sz="0" w:space="0" w:color="auto"/>
                    <w:left w:val="none" w:sz="0" w:space="0" w:color="auto"/>
                    <w:bottom w:val="none" w:sz="0" w:space="0" w:color="auto"/>
                    <w:right w:val="none" w:sz="0" w:space="0" w:color="auto"/>
                  </w:divBdr>
                  <w:divsChild>
                    <w:div w:id="1419986177">
                      <w:marLeft w:val="0"/>
                      <w:marRight w:val="0"/>
                      <w:marTop w:val="0"/>
                      <w:marBottom w:val="0"/>
                      <w:divBdr>
                        <w:top w:val="none" w:sz="0" w:space="0" w:color="auto"/>
                        <w:left w:val="none" w:sz="0" w:space="0" w:color="auto"/>
                        <w:bottom w:val="none" w:sz="0" w:space="0" w:color="auto"/>
                        <w:right w:val="none" w:sz="0" w:space="0" w:color="auto"/>
                      </w:divBdr>
                      <w:divsChild>
                        <w:div w:id="132909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294317">
                  <w:marLeft w:val="0"/>
                  <w:marRight w:val="0"/>
                  <w:marTop w:val="100"/>
                  <w:marBottom w:val="100"/>
                  <w:divBdr>
                    <w:top w:val="none" w:sz="0" w:space="0" w:color="auto"/>
                    <w:left w:val="none" w:sz="0" w:space="0" w:color="auto"/>
                    <w:bottom w:val="none" w:sz="0" w:space="0" w:color="auto"/>
                    <w:right w:val="none" w:sz="0" w:space="0" w:color="auto"/>
                  </w:divBdr>
                  <w:divsChild>
                    <w:div w:id="1781292643">
                      <w:marLeft w:val="0"/>
                      <w:marRight w:val="1155"/>
                      <w:marTop w:val="0"/>
                      <w:marBottom w:val="0"/>
                      <w:divBdr>
                        <w:top w:val="none" w:sz="0" w:space="0" w:color="auto"/>
                        <w:left w:val="none" w:sz="0" w:space="0" w:color="auto"/>
                        <w:bottom w:val="none" w:sz="0" w:space="0" w:color="auto"/>
                        <w:right w:val="none" w:sz="0" w:space="0" w:color="auto"/>
                      </w:divBdr>
                      <w:divsChild>
                        <w:div w:id="818766310">
                          <w:marLeft w:val="0"/>
                          <w:marRight w:val="0"/>
                          <w:marTop w:val="0"/>
                          <w:marBottom w:val="0"/>
                          <w:divBdr>
                            <w:top w:val="none" w:sz="0" w:space="0" w:color="auto"/>
                            <w:left w:val="none" w:sz="0" w:space="0" w:color="auto"/>
                            <w:bottom w:val="none" w:sz="0" w:space="0" w:color="auto"/>
                            <w:right w:val="none" w:sz="0" w:space="0" w:color="auto"/>
                          </w:divBdr>
                        </w:div>
                      </w:divsChild>
                    </w:div>
                    <w:div w:id="221061232">
                      <w:marLeft w:val="0"/>
                      <w:marRight w:val="0"/>
                      <w:marTop w:val="0"/>
                      <w:marBottom w:val="0"/>
                      <w:divBdr>
                        <w:top w:val="none" w:sz="0" w:space="0" w:color="auto"/>
                        <w:left w:val="none" w:sz="0" w:space="0" w:color="auto"/>
                        <w:bottom w:val="none" w:sz="0" w:space="0" w:color="auto"/>
                        <w:right w:val="none" w:sz="0" w:space="0" w:color="auto"/>
                      </w:divBdr>
                      <w:divsChild>
                        <w:div w:id="3110568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102567">
                  <w:marLeft w:val="0"/>
                  <w:marRight w:val="0"/>
                  <w:marTop w:val="100"/>
                  <w:marBottom w:val="100"/>
                  <w:divBdr>
                    <w:top w:val="none" w:sz="0" w:space="0" w:color="auto"/>
                    <w:left w:val="none" w:sz="0" w:space="0" w:color="auto"/>
                    <w:bottom w:val="none" w:sz="0" w:space="0" w:color="auto"/>
                    <w:right w:val="none" w:sz="0" w:space="0" w:color="auto"/>
                  </w:divBdr>
                  <w:divsChild>
                    <w:div w:id="380598336">
                      <w:marLeft w:val="0"/>
                      <w:marRight w:val="1155"/>
                      <w:marTop w:val="0"/>
                      <w:marBottom w:val="0"/>
                      <w:divBdr>
                        <w:top w:val="none" w:sz="0" w:space="0" w:color="auto"/>
                        <w:left w:val="none" w:sz="0" w:space="0" w:color="auto"/>
                        <w:bottom w:val="none" w:sz="0" w:space="0" w:color="auto"/>
                        <w:right w:val="none" w:sz="0" w:space="0" w:color="auto"/>
                      </w:divBdr>
                      <w:divsChild>
                        <w:div w:id="2042389702">
                          <w:marLeft w:val="0"/>
                          <w:marRight w:val="0"/>
                          <w:marTop w:val="0"/>
                          <w:marBottom w:val="0"/>
                          <w:divBdr>
                            <w:top w:val="none" w:sz="0" w:space="0" w:color="auto"/>
                            <w:left w:val="none" w:sz="0" w:space="0" w:color="auto"/>
                            <w:bottom w:val="none" w:sz="0" w:space="0" w:color="auto"/>
                            <w:right w:val="none" w:sz="0" w:space="0" w:color="auto"/>
                          </w:divBdr>
                        </w:div>
                      </w:divsChild>
                    </w:div>
                    <w:div w:id="1831753297">
                      <w:marLeft w:val="0"/>
                      <w:marRight w:val="0"/>
                      <w:marTop w:val="0"/>
                      <w:marBottom w:val="0"/>
                      <w:divBdr>
                        <w:top w:val="none" w:sz="0" w:space="0" w:color="auto"/>
                        <w:left w:val="none" w:sz="0" w:space="0" w:color="auto"/>
                        <w:bottom w:val="none" w:sz="0" w:space="0" w:color="auto"/>
                        <w:right w:val="none" w:sz="0" w:space="0" w:color="auto"/>
                      </w:divBdr>
                      <w:divsChild>
                        <w:div w:id="1577863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1164642">
                  <w:marLeft w:val="0"/>
                  <w:marRight w:val="0"/>
                  <w:marTop w:val="100"/>
                  <w:marBottom w:val="100"/>
                  <w:divBdr>
                    <w:top w:val="none" w:sz="0" w:space="0" w:color="auto"/>
                    <w:left w:val="none" w:sz="0" w:space="0" w:color="auto"/>
                    <w:bottom w:val="none" w:sz="0" w:space="0" w:color="auto"/>
                    <w:right w:val="none" w:sz="0" w:space="0" w:color="auto"/>
                  </w:divBdr>
                  <w:divsChild>
                    <w:div w:id="1917125372">
                      <w:marLeft w:val="0"/>
                      <w:marRight w:val="1155"/>
                      <w:marTop w:val="0"/>
                      <w:marBottom w:val="0"/>
                      <w:divBdr>
                        <w:top w:val="none" w:sz="0" w:space="0" w:color="auto"/>
                        <w:left w:val="none" w:sz="0" w:space="0" w:color="auto"/>
                        <w:bottom w:val="none" w:sz="0" w:space="0" w:color="auto"/>
                        <w:right w:val="none" w:sz="0" w:space="0" w:color="auto"/>
                      </w:divBdr>
                      <w:divsChild>
                        <w:div w:id="653609225">
                          <w:marLeft w:val="0"/>
                          <w:marRight w:val="0"/>
                          <w:marTop w:val="0"/>
                          <w:marBottom w:val="0"/>
                          <w:divBdr>
                            <w:top w:val="none" w:sz="0" w:space="0" w:color="auto"/>
                            <w:left w:val="none" w:sz="0" w:space="0" w:color="auto"/>
                            <w:bottom w:val="none" w:sz="0" w:space="0" w:color="auto"/>
                            <w:right w:val="none" w:sz="0" w:space="0" w:color="auto"/>
                          </w:divBdr>
                        </w:div>
                      </w:divsChild>
                    </w:div>
                    <w:div w:id="898632857">
                      <w:marLeft w:val="0"/>
                      <w:marRight w:val="0"/>
                      <w:marTop w:val="0"/>
                      <w:marBottom w:val="0"/>
                      <w:divBdr>
                        <w:top w:val="none" w:sz="0" w:space="0" w:color="auto"/>
                        <w:left w:val="none" w:sz="0" w:space="0" w:color="auto"/>
                        <w:bottom w:val="none" w:sz="0" w:space="0" w:color="auto"/>
                        <w:right w:val="none" w:sz="0" w:space="0" w:color="auto"/>
                      </w:divBdr>
                      <w:divsChild>
                        <w:div w:id="335030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4963314">
          <w:marLeft w:val="0"/>
          <w:marRight w:val="0"/>
          <w:marTop w:val="0"/>
          <w:marBottom w:val="0"/>
          <w:divBdr>
            <w:top w:val="none" w:sz="0" w:space="0" w:color="auto"/>
            <w:left w:val="none" w:sz="0" w:space="0" w:color="auto"/>
            <w:bottom w:val="none" w:sz="0" w:space="0" w:color="auto"/>
            <w:right w:val="none" w:sz="0" w:space="0" w:color="auto"/>
          </w:divBdr>
          <w:divsChild>
            <w:div w:id="931083124">
              <w:marLeft w:val="0"/>
              <w:marRight w:val="0"/>
              <w:marTop w:val="0"/>
              <w:marBottom w:val="0"/>
              <w:divBdr>
                <w:top w:val="none" w:sz="0" w:space="0" w:color="auto"/>
                <w:left w:val="none" w:sz="0" w:space="0" w:color="auto"/>
                <w:bottom w:val="none" w:sz="0" w:space="0" w:color="auto"/>
                <w:right w:val="none" w:sz="0" w:space="0" w:color="auto"/>
              </w:divBdr>
              <w:divsChild>
                <w:div w:id="1222402239">
                  <w:marLeft w:val="0"/>
                  <w:marRight w:val="0"/>
                  <w:marTop w:val="100"/>
                  <w:marBottom w:val="100"/>
                  <w:divBdr>
                    <w:top w:val="none" w:sz="0" w:space="0" w:color="auto"/>
                    <w:left w:val="none" w:sz="0" w:space="0" w:color="auto"/>
                    <w:bottom w:val="none" w:sz="0" w:space="0" w:color="auto"/>
                    <w:right w:val="none" w:sz="0" w:space="0" w:color="auto"/>
                  </w:divBdr>
                  <w:divsChild>
                    <w:div w:id="337465511">
                      <w:marLeft w:val="0"/>
                      <w:marRight w:val="0"/>
                      <w:marTop w:val="0"/>
                      <w:marBottom w:val="0"/>
                      <w:divBdr>
                        <w:top w:val="none" w:sz="0" w:space="0" w:color="auto"/>
                        <w:left w:val="none" w:sz="0" w:space="0" w:color="auto"/>
                        <w:bottom w:val="none" w:sz="0" w:space="0" w:color="auto"/>
                        <w:right w:val="none" w:sz="0" w:space="0" w:color="auto"/>
                      </w:divBdr>
                      <w:divsChild>
                        <w:div w:id="1814715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678876">
                  <w:marLeft w:val="0"/>
                  <w:marRight w:val="0"/>
                  <w:marTop w:val="100"/>
                  <w:marBottom w:val="100"/>
                  <w:divBdr>
                    <w:top w:val="none" w:sz="0" w:space="0" w:color="auto"/>
                    <w:left w:val="none" w:sz="0" w:space="0" w:color="auto"/>
                    <w:bottom w:val="none" w:sz="0" w:space="0" w:color="auto"/>
                    <w:right w:val="none" w:sz="0" w:space="0" w:color="auto"/>
                  </w:divBdr>
                  <w:divsChild>
                    <w:div w:id="550920564">
                      <w:marLeft w:val="0"/>
                      <w:marRight w:val="1155"/>
                      <w:marTop w:val="0"/>
                      <w:marBottom w:val="0"/>
                      <w:divBdr>
                        <w:top w:val="none" w:sz="0" w:space="0" w:color="auto"/>
                        <w:left w:val="none" w:sz="0" w:space="0" w:color="auto"/>
                        <w:bottom w:val="none" w:sz="0" w:space="0" w:color="auto"/>
                        <w:right w:val="none" w:sz="0" w:space="0" w:color="auto"/>
                      </w:divBdr>
                      <w:divsChild>
                        <w:div w:id="679814084">
                          <w:marLeft w:val="0"/>
                          <w:marRight w:val="0"/>
                          <w:marTop w:val="0"/>
                          <w:marBottom w:val="0"/>
                          <w:divBdr>
                            <w:top w:val="none" w:sz="0" w:space="0" w:color="auto"/>
                            <w:left w:val="none" w:sz="0" w:space="0" w:color="auto"/>
                            <w:bottom w:val="none" w:sz="0" w:space="0" w:color="auto"/>
                            <w:right w:val="none" w:sz="0" w:space="0" w:color="auto"/>
                          </w:divBdr>
                        </w:div>
                      </w:divsChild>
                    </w:div>
                    <w:div w:id="1602495650">
                      <w:marLeft w:val="0"/>
                      <w:marRight w:val="0"/>
                      <w:marTop w:val="0"/>
                      <w:marBottom w:val="0"/>
                      <w:divBdr>
                        <w:top w:val="none" w:sz="0" w:space="0" w:color="auto"/>
                        <w:left w:val="none" w:sz="0" w:space="0" w:color="auto"/>
                        <w:bottom w:val="none" w:sz="0" w:space="0" w:color="auto"/>
                        <w:right w:val="none" w:sz="0" w:space="0" w:color="auto"/>
                      </w:divBdr>
                      <w:divsChild>
                        <w:div w:id="842235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9847325">
                  <w:marLeft w:val="0"/>
                  <w:marRight w:val="0"/>
                  <w:marTop w:val="100"/>
                  <w:marBottom w:val="100"/>
                  <w:divBdr>
                    <w:top w:val="none" w:sz="0" w:space="0" w:color="auto"/>
                    <w:left w:val="none" w:sz="0" w:space="0" w:color="auto"/>
                    <w:bottom w:val="none" w:sz="0" w:space="0" w:color="auto"/>
                    <w:right w:val="none" w:sz="0" w:space="0" w:color="auto"/>
                  </w:divBdr>
                  <w:divsChild>
                    <w:div w:id="782110757">
                      <w:marLeft w:val="0"/>
                      <w:marRight w:val="1155"/>
                      <w:marTop w:val="0"/>
                      <w:marBottom w:val="0"/>
                      <w:divBdr>
                        <w:top w:val="none" w:sz="0" w:space="0" w:color="auto"/>
                        <w:left w:val="none" w:sz="0" w:space="0" w:color="auto"/>
                        <w:bottom w:val="none" w:sz="0" w:space="0" w:color="auto"/>
                        <w:right w:val="none" w:sz="0" w:space="0" w:color="auto"/>
                      </w:divBdr>
                      <w:divsChild>
                        <w:div w:id="1636131895">
                          <w:marLeft w:val="0"/>
                          <w:marRight w:val="0"/>
                          <w:marTop w:val="0"/>
                          <w:marBottom w:val="0"/>
                          <w:divBdr>
                            <w:top w:val="none" w:sz="0" w:space="0" w:color="auto"/>
                            <w:left w:val="none" w:sz="0" w:space="0" w:color="auto"/>
                            <w:bottom w:val="none" w:sz="0" w:space="0" w:color="auto"/>
                            <w:right w:val="none" w:sz="0" w:space="0" w:color="auto"/>
                          </w:divBdr>
                        </w:div>
                      </w:divsChild>
                    </w:div>
                    <w:div w:id="1337997916">
                      <w:marLeft w:val="0"/>
                      <w:marRight w:val="0"/>
                      <w:marTop w:val="0"/>
                      <w:marBottom w:val="0"/>
                      <w:divBdr>
                        <w:top w:val="none" w:sz="0" w:space="0" w:color="auto"/>
                        <w:left w:val="none" w:sz="0" w:space="0" w:color="auto"/>
                        <w:bottom w:val="none" w:sz="0" w:space="0" w:color="auto"/>
                        <w:right w:val="none" w:sz="0" w:space="0" w:color="auto"/>
                      </w:divBdr>
                      <w:divsChild>
                        <w:div w:id="1947804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58362">
                  <w:marLeft w:val="0"/>
                  <w:marRight w:val="0"/>
                  <w:marTop w:val="100"/>
                  <w:marBottom w:val="100"/>
                  <w:divBdr>
                    <w:top w:val="none" w:sz="0" w:space="0" w:color="auto"/>
                    <w:left w:val="none" w:sz="0" w:space="0" w:color="auto"/>
                    <w:bottom w:val="none" w:sz="0" w:space="0" w:color="auto"/>
                    <w:right w:val="none" w:sz="0" w:space="0" w:color="auto"/>
                  </w:divBdr>
                  <w:divsChild>
                    <w:div w:id="1582566562">
                      <w:marLeft w:val="0"/>
                      <w:marRight w:val="1155"/>
                      <w:marTop w:val="0"/>
                      <w:marBottom w:val="0"/>
                      <w:divBdr>
                        <w:top w:val="none" w:sz="0" w:space="0" w:color="auto"/>
                        <w:left w:val="none" w:sz="0" w:space="0" w:color="auto"/>
                        <w:bottom w:val="none" w:sz="0" w:space="0" w:color="auto"/>
                        <w:right w:val="none" w:sz="0" w:space="0" w:color="auto"/>
                      </w:divBdr>
                      <w:divsChild>
                        <w:div w:id="1058937146">
                          <w:marLeft w:val="0"/>
                          <w:marRight w:val="0"/>
                          <w:marTop w:val="0"/>
                          <w:marBottom w:val="0"/>
                          <w:divBdr>
                            <w:top w:val="none" w:sz="0" w:space="0" w:color="auto"/>
                            <w:left w:val="none" w:sz="0" w:space="0" w:color="auto"/>
                            <w:bottom w:val="none" w:sz="0" w:space="0" w:color="auto"/>
                            <w:right w:val="none" w:sz="0" w:space="0" w:color="auto"/>
                          </w:divBdr>
                        </w:div>
                      </w:divsChild>
                    </w:div>
                    <w:div w:id="124154569">
                      <w:marLeft w:val="0"/>
                      <w:marRight w:val="0"/>
                      <w:marTop w:val="0"/>
                      <w:marBottom w:val="0"/>
                      <w:divBdr>
                        <w:top w:val="none" w:sz="0" w:space="0" w:color="auto"/>
                        <w:left w:val="none" w:sz="0" w:space="0" w:color="auto"/>
                        <w:bottom w:val="none" w:sz="0" w:space="0" w:color="auto"/>
                        <w:right w:val="none" w:sz="0" w:space="0" w:color="auto"/>
                      </w:divBdr>
                      <w:divsChild>
                        <w:div w:id="1177111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56105370">
      <w:bodyDiv w:val="1"/>
      <w:marLeft w:val="0"/>
      <w:marRight w:val="0"/>
      <w:marTop w:val="0"/>
      <w:marBottom w:val="0"/>
      <w:divBdr>
        <w:top w:val="none" w:sz="0" w:space="0" w:color="auto"/>
        <w:left w:val="none" w:sz="0" w:space="0" w:color="auto"/>
        <w:bottom w:val="none" w:sz="0" w:space="0" w:color="auto"/>
        <w:right w:val="none" w:sz="0" w:space="0" w:color="auto"/>
      </w:divBdr>
      <w:divsChild>
        <w:div w:id="989559369">
          <w:marLeft w:val="0"/>
          <w:marRight w:val="0"/>
          <w:marTop w:val="0"/>
          <w:marBottom w:val="0"/>
          <w:divBdr>
            <w:top w:val="none" w:sz="0" w:space="0" w:color="auto"/>
            <w:left w:val="none" w:sz="0" w:space="0" w:color="auto"/>
            <w:bottom w:val="none" w:sz="0" w:space="0" w:color="auto"/>
            <w:right w:val="none" w:sz="0" w:space="0" w:color="auto"/>
          </w:divBdr>
          <w:divsChild>
            <w:div w:id="1232764835">
              <w:marLeft w:val="0"/>
              <w:marRight w:val="0"/>
              <w:marTop w:val="0"/>
              <w:marBottom w:val="0"/>
              <w:divBdr>
                <w:top w:val="none" w:sz="0" w:space="0" w:color="auto"/>
                <w:left w:val="none" w:sz="0" w:space="0" w:color="auto"/>
                <w:bottom w:val="none" w:sz="0" w:space="0" w:color="auto"/>
                <w:right w:val="none" w:sz="0" w:space="0" w:color="auto"/>
              </w:divBdr>
              <w:divsChild>
                <w:div w:id="1021782084">
                  <w:marLeft w:val="0"/>
                  <w:marRight w:val="0"/>
                  <w:marTop w:val="0"/>
                  <w:marBottom w:val="0"/>
                  <w:divBdr>
                    <w:top w:val="none" w:sz="0" w:space="0" w:color="auto"/>
                    <w:left w:val="none" w:sz="0" w:space="0" w:color="auto"/>
                    <w:bottom w:val="none" w:sz="0" w:space="0" w:color="auto"/>
                    <w:right w:val="none" w:sz="0" w:space="0" w:color="auto"/>
                  </w:divBdr>
                  <w:divsChild>
                    <w:div w:id="1090930414">
                      <w:marLeft w:val="0"/>
                      <w:marRight w:val="0"/>
                      <w:marTop w:val="0"/>
                      <w:marBottom w:val="0"/>
                      <w:divBdr>
                        <w:top w:val="none" w:sz="0" w:space="0" w:color="auto"/>
                        <w:left w:val="none" w:sz="0" w:space="0" w:color="auto"/>
                        <w:bottom w:val="none" w:sz="0" w:space="0" w:color="auto"/>
                        <w:right w:val="none" w:sz="0" w:space="0" w:color="auto"/>
                      </w:divBdr>
                      <w:divsChild>
                        <w:div w:id="60640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84194884">
          <w:marLeft w:val="0"/>
          <w:marRight w:val="0"/>
          <w:marTop w:val="0"/>
          <w:marBottom w:val="0"/>
          <w:divBdr>
            <w:top w:val="none" w:sz="0" w:space="0" w:color="auto"/>
            <w:left w:val="none" w:sz="0" w:space="0" w:color="auto"/>
            <w:bottom w:val="none" w:sz="0" w:space="0" w:color="auto"/>
            <w:right w:val="none" w:sz="0" w:space="0" w:color="auto"/>
          </w:divBdr>
          <w:divsChild>
            <w:div w:id="405884387">
              <w:marLeft w:val="0"/>
              <w:marRight w:val="0"/>
              <w:marTop w:val="0"/>
              <w:marBottom w:val="0"/>
              <w:divBdr>
                <w:top w:val="none" w:sz="0" w:space="0" w:color="auto"/>
                <w:left w:val="none" w:sz="0" w:space="0" w:color="auto"/>
                <w:bottom w:val="none" w:sz="0" w:space="0" w:color="auto"/>
                <w:right w:val="none" w:sz="0" w:space="0" w:color="auto"/>
              </w:divBdr>
            </w:div>
          </w:divsChild>
        </w:div>
        <w:div w:id="1047533461">
          <w:marLeft w:val="0"/>
          <w:marRight w:val="0"/>
          <w:marTop w:val="0"/>
          <w:marBottom w:val="0"/>
          <w:divBdr>
            <w:top w:val="none" w:sz="0" w:space="0" w:color="auto"/>
            <w:left w:val="none" w:sz="0" w:space="0" w:color="auto"/>
            <w:bottom w:val="none" w:sz="0" w:space="0" w:color="auto"/>
            <w:right w:val="none" w:sz="0" w:space="0" w:color="auto"/>
          </w:divBdr>
          <w:divsChild>
            <w:div w:id="31658993">
              <w:marLeft w:val="0"/>
              <w:marRight w:val="0"/>
              <w:marTop w:val="0"/>
              <w:marBottom w:val="0"/>
              <w:divBdr>
                <w:top w:val="none" w:sz="0" w:space="0" w:color="auto"/>
                <w:left w:val="none" w:sz="0" w:space="0" w:color="auto"/>
                <w:bottom w:val="none" w:sz="0" w:space="0" w:color="auto"/>
                <w:right w:val="none" w:sz="0" w:space="0" w:color="auto"/>
              </w:divBdr>
              <w:divsChild>
                <w:div w:id="447360190">
                  <w:marLeft w:val="0"/>
                  <w:marRight w:val="0"/>
                  <w:marTop w:val="0"/>
                  <w:marBottom w:val="0"/>
                  <w:divBdr>
                    <w:top w:val="none" w:sz="0" w:space="0" w:color="auto"/>
                    <w:left w:val="none" w:sz="0" w:space="0" w:color="auto"/>
                    <w:bottom w:val="none" w:sz="0" w:space="0" w:color="auto"/>
                    <w:right w:val="none" w:sz="0" w:space="0" w:color="auto"/>
                  </w:divBdr>
                  <w:divsChild>
                    <w:div w:id="630942491">
                      <w:marLeft w:val="0"/>
                      <w:marRight w:val="0"/>
                      <w:marTop w:val="0"/>
                      <w:marBottom w:val="0"/>
                      <w:divBdr>
                        <w:top w:val="none" w:sz="0" w:space="0" w:color="auto"/>
                        <w:left w:val="none" w:sz="0" w:space="0" w:color="auto"/>
                        <w:bottom w:val="none" w:sz="0" w:space="0" w:color="auto"/>
                        <w:right w:val="none" w:sz="0" w:space="0" w:color="auto"/>
                      </w:divBdr>
                      <w:divsChild>
                        <w:div w:id="124542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318003">
              <w:marLeft w:val="0"/>
              <w:marRight w:val="0"/>
              <w:marTop w:val="0"/>
              <w:marBottom w:val="0"/>
              <w:divBdr>
                <w:top w:val="none" w:sz="0" w:space="0" w:color="auto"/>
                <w:left w:val="none" w:sz="0" w:space="0" w:color="auto"/>
                <w:bottom w:val="none" w:sz="0" w:space="0" w:color="auto"/>
                <w:right w:val="none" w:sz="0" w:space="0" w:color="auto"/>
              </w:divBdr>
              <w:divsChild>
                <w:div w:id="652566569">
                  <w:marLeft w:val="0"/>
                  <w:marRight w:val="0"/>
                  <w:marTop w:val="0"/>
                  <w:marBottom w:val="0"/>
                  <w:divBdr>
                    <w:top w:val="none" w:sz="0" w:space="0" w:color="auto"/>
                    <w:left w:val="none" w:sz="0" w:space="0" w:color="auto"/>
                    <w:bottom w:val="none" w:sz="0" w:space="0" w:color="auto"/>
                    <w:right w:val="none" w:sz="0" w:space="0" w:color="auto"/>
                  </w:divBdr>
                  <w:divsChild>
                    <w:div w:id="1366641864">
                      <w:marLeft w:val="0"/>
                      <w:marRight w:val="0"/>
                      <w:marTop w:val="0"/>
                      <w:marBottom w:val="0"/>
                      <w:divBdr>
                        <w:top w:val="none" w:sz="0" w:space="0" w:color="auto"/>
                        <w:left w:val="none" w:sz="0" w:space="0" w:color="auto"/>
                        <w:bottom w:val="none" w:sz="0" w:space="0" w:color="auto"/>
                        <w:right w:val="none" w:sz="0" w:space="0" w:color="auto"/>
                      </w:divBdr>
                      <w:divsChild>
                        <w:div w:id="207692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68599612">
              <w:marLeft w:val="0"/>
              <w:marRight w:val="0"/>
              <w:marTop w:val="0"/>
              <w:marBottom w:val="0"/>
              <w:divBdr>
                <w:top w:val="none" w:sz="0" w:space="0" w:color="auto"/>
                <w:left w:val="none" w:sz="0" w:space="0" w:color="auto"/>
                <w:bottom w:val="none" w:sz="0" w:space="0" w:color="auto"/>
                <w:right w:val="none" w:sz="0" w:space="0" w:color="auto"/>
              </w:divBdr>
              <w:divsChild>
                <w:div w:id="94598137">
                  <w:marLeft w:val="0"/>
                  <w:marRight w:val="0"/>
                  <w:marTop w:val="0"/>
                  <w:marBottom w:val="0"/>
                  <w:divBdr>
                    <w:top w:val="none" w:sz="0" w:space="0" w:color="auto"/>
                    <w:left w:val="none" w:sz="0" w:space="0" w:color="auto"/>
                    <w:bottom w:val="none" w:sz="0" w:space="0" w:color="auto"/>
                    <w:right w:val="none" w:sz="0" w:space="0" w:color="auto"/>
                  </w:divBdr>
                  <w:divsChild>
                    <w:div w:id="372341165">
                      <w:marLeft w:val="0"/>
                      <w:marRight w:val="0"/>
                      <w:marTop w:val="0"/>
                      <w:marBottom w:val="0"/>
                      <w:divBdr>
                        <w:top w:val="none" w:sz="0" w:space="0" w:color="auto"/>
                        <w:left w:val="none" w:sz="0" w:space="0" w:color="auto"/>
                        <w:bottom w:val="none" w:sz="0" w:space="0" w:color="auto"/>
                        <w:right w:val="none" w:sz="0" w:space="0" w:color="auto"/>
                      </w:divBdr>
                    </w:div>
                  </w:divsChild>
                </w:div>
                <w:div w:id="347567281">
                  <w:marLeft w:val="0"/>
                  <w:marRight w:val="0"/>
                  <w:marTop w:val="0"/>
                  <w:marBottom w:val="0"/>
                  <w:divBdr>
                    <w:top w:val="none" w:sz="0" w:space="0" w:color="auto"/>
                    <w:left w:val="none" w:sz="0" w:space="0" w:color="auto"/>
                    <w:bottom w:val="none" w:sz="0" w:space="0" w:color="auto"/>
                    <w:right w:val="none" w:sz="0" w:space="0" w:color="auto"/>
                  </w:divBdr>
                  <w:divsChild>
                    <w:div w:id="585068419">
                      <w:marLeft w:val="0"/>
                      <w:marRight w:val="0"/>
                      <w:marTop w:val="0"/>
                      <w:marBottom w:val="0"/>
                      <w:divBdr>
                        <w:top w:val="none" w:sz="0" w:space="0" w:color="auto"/>
                        <w:left w:val="none" w:sz="0" w:space="0" w:color="auto"/>
                        <w:bottom w:val="none" w:sz="0" w:space="0" w:color="auto"/>
                        <w:right w:val="none" w:sz="0" w:space="0" w:color="auto"/>
                      </w:divBdr>
                      <w:divsChild>
                        <w:div w:id="1139423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8328617">
              <w:marLeft w:val="0"/>
              <w:marRight w:val="0"/>
              <w:marTop w:val="0"/>
              <w:marBottom w:val="0"/>
              <w:divBdr>
                <w:top w:val="none" w:sz="0" w:space="0" w:color="auto"/>
                <w:left w:val="none" w:sz="0" w:space="0" w:color="auto"/>
                <w:bottom w:val="none" w:sz="0" w:space="0" w:color="auto"/>
                <w:right w:val="none" w:sz="0" w:space="0" w:color="auto"/>
              </w:divBdr>
              <w:divsChild>
                <w:div w:id="93482082">
                  <w:marLeft w:val="0"/>
                  <w:marRight w:val="0"/>
                  <w:marTop w:val="0"/>
                  <w:marBottom w:val="0"/>
                  <w:divBdr>
                    <w:top w:val="none" w:sz="0" w:space="0" w:color="auto"/>
                    <w:left w:val="none" w:sz="0" w:space="0" w:color="auto"/>
                    <w:bottom w:val="none" w:sz="0" w:space="0" w:color="auto"/>
                    <w:right w:val="none" w:sz="0" w:space="0" w:color="auto"/>
                  </w:divBdr>
                  <w:divsChild>
                    <w:div w:id="1300722659">
                      <w:marLeft w:val="0"/>
                      <w:marRight w:val="0"/>
                      <w:marTop w:val="0"/>
                      <w:marBottom w:val="0"/>
                      <w:divBdr>
                        <w:top w:val="none" w:sz="0" w:space="0" w:color="auto"/>
                        <w:left w:val="none" w:sz="0" w:space="0" w:color="auto"/>
                        <w:bottom w:val="none" w:sz="0" w:space="0" w:color="auto"/>
                        <w:right w:val="none" w:sz="0" w:space="0" w:color="auto"/>
                      </w:divBdr>
                      <w:divsChild>
                        <w:div w:id="16205272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2402010">
              <w:marLeft w:val="0"/>
              <w:marRight w:val="0"/>
              <w:marTop w:val="0"/>
              <w:marBottom w:val="0"/>
              <w:divBdr>
                <w:top w:val="none" w:sz="0" w:space="0" w:color="auto"/>
                <w:left w:val="none" w:sz="0" w:space="0" w:color="auto"/>
                <w:bottom w:val="none" w:sz="0" w:space="0" w:color="auto"/>
                <w:right w:val="none" w:sz="0" w:space="0" w:color="auto"/>
              </w:divBdr>
              <w:divsChild>
                <w:div w:id="2120639210">
                  <w:marLeft w:val="0"/>
                  <w:marRight w:val="0"/>
                  <w:marTop w:val="0"/>
                  <w:marBottom w:val="0"/>
                  <w:divBdr>
                    <w:top w:val="none" w:sz="0" w:space="0" w:color="auto"/>
                    <w:left w:val="none" w:sz="0" w:space="0" w:color="auto"/>
                    <w:bottom w:val="none" w:sz="0" w:space="0" w:color="auto"/>
                    <w:right w:val="none" w:sz="0" w:space="0" w:color="auto"/>
                  </w:divBdr>
                  <w:divsChild>
                    <w:div w:id="1485588552">
                      <w:marLeft w:val="0"/>
                      <w:marRight w:val="0"/>
                      <w:marTop w:val="0"/>
                      <w:marBottom w:val="0"/>
                      <w:divBdr>
                        <w:top w:val="none" w:sz="0" w:space="0" w:color="auto"/>
                        <w:left w:val="none" w:sz="0" w:space="0" w:color="auto"/>
                        <w:bottom w:val="none" w:sz="0" w:space="0" w:color="auto"/>
                        <w:right w:val="none" w:sz="0" w:space="0" w:color="auto"/>
                      </w:divBdr>
                    </w:div>
                  </w:divsChild>
                </w:div>
                <w:div w:id="856581152">
                  <w:marLeft w:val="0"/>
                  <w:marRight w:val="0"/>
                  <w:marTop w:val="0"/>
                  <w:marBottom w:val="0"/>
                  <w:divBdr>
                    <w:top w:val="none" w:sz="0" w:space="0" w:color="auto"/>
                    <w:left w:val="none" w:sz="0" w:space="0" w:color="auto"/>
                    <w:bottom w:val="none" w:sz="0" w:space="0" w:color="auto"/>
                    <w:right w:val="none" w:sz="0" w:space="0" w:color="auto"/>
                  </w:divBdr>
                  <w:divsChild>
                    <w:div w:id="1717923909">
                      <w:marLeft w:val="0"/>
                      <w:marRight w:val="0"/>
                      <w:marTop w:val="0"/>
                      <w:marBottom w:val="0"/>
                      <w:divBdr>
                        <w:top w:val="none" w:sz="0" w:space="0" w:color="auto"/>
                        <w:left w:val="none" w:sz="0" w:space="0" w:color="auto"/>
                        <w:bottom w:val="none" w:sz="0" w:space="0" w:color="auto"/>
                        <w:right w:val="none" w:sz="0" w:space="0" w:color="auto"/>
                      </w:divBdr>
                      <w:divsChild>
                        <w:div w:id="1161504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34447045">
              <w:marLeft w:val="0"/>
              <w:marRight w:val="0"/>
              <w:marTop w:val="0"/>
              <w:marBottom w:val="0"/>
              <w:divBdr>
                <w:top w:val="none" w:sz="0" w:space="0" w:color="auto"/>
                <w:left w:val="none" w:sz="0" w:space="0" w:color="auto"/>
                <w:bottom w:val="none" w:sz="0" w:space="0" w:color="auto"/>
                <w:right w:val="none" w:sz="0" w:space="0" w:color="auto"/>
              </w:divBdr>
              <w:divsChild>
                <w:div w:id="704138350">
                  <w:marLeft w:val="0"/>
                  <w:marRight w:val="0"/>
                  <w:marTop w:val="0"/>
                  <w:marBottom w:val="0"/>
                  <w:divBdr>
                    <w:top w:val="none" w:sz="0" w:space="0" w:color="auto"/>
                    <w:left w:val="none" w:sz="0" w:space="0" w:color="auto"/>
                    <w:bottom w:val="none" w:sz="0" w:space="0" w:color="auto"/>
                    <w:right w:val="none" w:sz="0" w:space="0" w:color="auto"/>
                  </w:divBdr>
                  <w:divsChild>
                    <w:div w:id="1553536610">
                      <w:marLeft w:val="0"/>
                      <w:marRight w:val="0"/>
                      <w:marTop w:val="0"/>
                      <w:marBottom w:val="0"/>
                      <w:divBdr>
                        <w:top w:val="none" w:sz="0" w:space="0" w:color="auto"/>
                        <w:left w:val="none" w:sz="0" w:space="0" w:color="auto"/>
                        <w:bottom w:val="none" w:sz="0" w:space="0" w:color="auto"/>
                        <w:right w:val="none" w:sz="0" w:space="0" w:color="auto"/>
                      </w:divBdr>
                      <w:divsChild>
                        <w:div w:id="7500867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9936419">
                  <w:marLeft w:val="0"/>
                  <w:marRight w:val="0"/>
                  <w:marTop w:val="0"/>
                  <w:marBottom w:val="0"/>
                  <w:divBdr>
                    <w:top w:val="none" w:sz="0" w:space="0" w:color="auto"/>
                    <w:left w:val="none" w:sz="0" w:space="0" w:color="auto"/>
                    <w:bottom w:val="none" w:sz="0" w:space="0" w:color="auto"/>
                    <w:right w:val="none" w:sz="0" w:space="0" w:color="auto"/>
                  </w:divBdr>
                  <w:divsChild>
                    <w:div w:id="7840817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759771">
              <w:marLeft w:val="0"/>
              <w:marRight w:val="0"/>
              <w:marTop w:val="0"/>
              <w:marBottom w:val="0"/>
              <w:divBdr>
                <w:top w:val="none" w:sz="0" w:space="0" w:color="auto"/>
                <w:left w:val="none" w:sz="0" w:space="0" w:color="auto"/>
                <w:bottom w:val="none" w:sz="0" w:space="0" w:color="auto"/>
                <w:right w:val="none" w:sz="0" w:space="0" w:color="auto"/>
              </w:divBdr>
              <w:divsChild>
                <w:div w:id="1441225054">
                  <w:marLeft w:val="0"/>
                  <w:marRight w:val="0"/>
                  <w:marTop w:val="0"/>
                  <w:marBottom w:val="0"/>
                  <w:divBdr>
                    <w:top w:val="none" w:sz="0" w:space="0" w:color="auto"/>
                    <w:left w:val="none" w:sz="0" w:space="0" w:color="auto"/>
                    <w:bottom w:val="none" w:sz="0" w:space="0" w:color="auto"/>
                    <w:right w:val="none" w:sz="0" w:space="0" w:color="auto"/>
                  </w:divBdr>
                  <w:divsChild>
                    <w:div w:id="302734515">
                      <w:marLeft w:val="0"/>
                      <w:marRight w:val="0"/>
                      <w:marTop w:val="0"/>
                      <w:marBottom w:val="0"/>
                      <w:divBdr>
                        <w:top w:val="none" w:sz="0" w:space="0" w:color="auto"/>
                        <w:left w:val="none" w:sz="0" w:space="0" w:color="auto"/>
                        <w:bottom w:val="none" w:sz="0" w:space="0" w:color="auto"/>
                        <w:right w:val="none" w:sz="0" w:space="0" w:color="auto"/>
                      </w:divBdr>
                      <w:divsChild>
                        <w:div w:id="13324836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490478">
          <w:marLeft w:val="0"/>
          <w:marRight w:val="0"/>
          <w:marTop w:val="0"/>
          <w:marBottom w:val="0"/>
          <w:divBdr>
            <w:top w:val="none" w:sz="0" w:space="0" w:color="auto"/>
            <w:left w:val="none" w:sz="0" w:space="0" w:color="auto"/>
            <w:bottom w:val="none" w:sz="0" w:space="0" w:color="auto"/>
            <w:right w:val="none" w:sz="0" w:space="0" w:color="auto"/>
          </w:divBdr>
          <w:divsChild>
            <w:div w:id="86007447">
              <w:marLeft w:val="0"/>
              <w:marRight w:val="0"/>
              <w:marTop w:val="0"/>
              <w:marBottom w:val="0"/>
              <w:divBdr>
                <w:top w:val="none" w:sz="0" w:space="0" w:color="auto"/>
                <w:left w:val="none" w:sz="0" w:space="0" w:color="auto"/>
                <w:bottom w:val="none" w:sz="0" w:space="0" w:color="auto"/>
                <w:right w:val="none" w:sz="0" w:space="0" w:color="auto"/>
              </w:divBdr>
              <w:divsChild>
                <w:div w:id="533732607">
                  <w:marLeft w:val="0"/>
                  <w:marRight w:val="0"/>
                  <w:marTop w:val="0"/>
                  <w:marBottom w:val="0"/>
                  <w:divBdr>
                    <w:top w:val="none" w:sz="0" w:space="0" w:color="auto"/>
                    <w:left w:val="none" w:sz="0" w:space="0" w:color="auto"/>
                    <w:bottom w:val="none" w:sz="0" w:space="0" w:color="auto"/>
                    <w:right w:val="none" w:sz="0" w:space="0" w:color="auto"/>
                  </w:divBdr>
                  <w:divsChild>
                    <w:div w:id="1248342978">
                      <w:marLeft w:val="0"/>
                      <w:marRight w:val="0"/>
                      <w:marTop w:val="0"/>
                      <w:marBottom w:val="0"/>
                      <w:divBdr>
                        <w:top w:val="none" w:sz="0" w:space="0" w:color="auto"/>
                        <w:left w:val="none" w:sz="0" w:space="0" w:color="auto"/>
                        <w:bottom w:val="none" w:sz="0" w:space="0" w:color="auto"/>
                        <w:right w:val="none" w:sz="0" w:space="0" w:color="auto"/>
                      </w:divBdr>
                      <w:divsChild>
                        <w:div w:id="1108499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2037280">
              <w:marLeft w:val="0"/>
              <w:marRight w:val="0"/>
              <w:marTop w:val="0"/>
              <w:marBottom w:val="0"/>
              <w:divBdr>
                <w:top w:val="none" w:sz="0" w:space="0" w:color="auto"/>
                <w:left w:val="none" w:sz="0" w:space="0" w:color="auto"/>
                <w:bottom w:val="none" w:sz="0" w:space="0" w:color="auto"/>
                <w:right w:val="none" w:sz="0" w:space="0" w:color="auto"/>
              </w:divBdr>
              <w:divsChild>
                <w:div w:id="532116981">
                  <w:marLeft w:val="0"/>
                  <w:marRight w:val="0"/>
                  <w:marTop w:val="0"/>
                  <w:marBottom w:val="0"/>
                  <w:divBdr>
                    <w:top w:val="none" w:sz="0" w:space="0" w:color="auto"/>
                    <w:left w:val="none" w:sz="0" w:space="0" w:color="auto"/>
                    <w:bottom w:val="none" w:sz="0" w:space="0" w:color="auto"/>
                    <w:right w:val="none" w:sz="0" w:space="0" w:color="auto"/>
                  </w:divBdr>
                  <w:divsChild>
                    <w:div w:id="127286003">
                      <w:marLeft w:val="0"/>
                      <w:marRight w:val="0"/>
                      <w:marTop w:val="0"/>
                      <w:marBottom w:val="0"/>
                      <w:divBdr>
                        <w:top w:val="none" w:sz="0" w:space="0" w:color="auto"/>
                        <w:left w:val="none" w:sz="0" w:space="0" w:color="auto"/>
                        <w:bottom w:val="none" w:sz="0" w:space="0" w:color="auto"/>
                        <w:right w:val="none" w:sz="0" w:space="0" w:color="auto"/>
                      </w:divBdr>
                      <w:divsChild>
                        <w:div w:id="99819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0585837">
              <w:marLeft w:val="0"/>
              <w:marRight w:val="0"/>
              <w:marTop w:val="0"/>
              <w:marBottom w:val="0"/>
              <w:divBdr>
                <w:top w:val="none" w:sz="0" w:space="0" w:color="auto"/>
                <w:left w:val="none" w:sz="0" w:space="0" w:color="auto"/>
                <w:bottom w:val="none" w:sz="0" w:space="0" w:color="auto"/>
                <w:right w:val="none" w:sz="0" w:space="0" w:color="auto"/>
              </w:divBdr>
              <w:divsChild>
                <w:div w:id="876310720">
                  <w:marLeft w:val="0"/>
                  <w:marRight w:val="0"/>
                  <w:marTop w:val="0"/>
                  <w:marBottom w:val="0"/>
                  <w:divBdr>
                    <w:top w:val="none" w:sz="0" w:space="0" w:color="auto"/>
                    <w:left w:val="none" w:sz="0" w:space="0" w:color="auto"/>
                    <w:bottom w:val="none" w:sz="0" w:space="0" w:color="auto"/>
                    <w:right w:val="none" w:sz="0" w:space="0" w:color="auto"/>
                  </w:divBdr>
                  <w:divsChild>
                    <w:div w:id="1706057579">
                      <w:marLeft w:val="0"/>
                      <w:marRight w:val="0"/>
                      <w:marTop w:val="0"/>
                      <w:marBottom w:val="0"/>
                      <w:divBdr>
                        <w:top w:val="none" w:sz="0" w:space="0" w:color="auto"/>
                        <w:left w:val="none" w:sz="0" w:space="0" w:color="auto"/>
                        <w:bottom w:val="none" w:sz="0" w:space="0" w:color="auto"/>
                        <w:right w:val="none" w:sz="0" w:space="0" w:color="auto"/>
                      </w:divBdr>
                    </w:div>
                  </w:divsChild>
                </w:div>
                <w:div w:id="815806306">
                  <w:marLeft w:val="0"/>
                  <w:marRight w:val="0"/>
                  <w:marTop w:val="0"/>
                  <w:marBottom w:val="0"/>
                  <w:divBdr>
                    <w:top w:val="none" w:sz="0" w:space="0" w:color="auto"/>
                    <w:left w:val="none" w:sz="0" w:space="0" w:color="auto"/>
                    <w:bottom w:val="none" w:sz="0" w:space="0" w:color="auto"/>
                    <w:right w:val="none" w:sz="0" w:space="0" w:color="auto"/>
                  </w:divBdr>
                  <w:divsChild>
                    <w:div w:id="670840904">
                      <w:marLeft w:val="0"/>
                      <w:marRight w:val="0"/>
                      <w:marTop w:val="0"/>
                      <w:marBottom w:val="0"/>
                      <w:divBdr>
                        <w:top w:val="none" w:sz="0" w:space="0" w:color="auto"/>
                        <w:left w:val="none" w:sz="0" w:space="0" w:color="auto"/>
                        <w:bottom w:val="none" w:sz="0" w:space="0" w:color="auto"/>
                        <w:right w:val="none" w:sz="0" w:space="0" w:color="auto"/>
                      </w:divBdr>
                      <w:divsChild>
                        <w:div w:id="145609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5558332">
              <w:marLeft w:val="0"/>
              <w:marRight w:val="0"/>
              <w:marTop w:val="0"/>
              <w:marBottom w:val="0"/>
              <w:divBdr>
                <w:top w:val="none" w:sz="0" w:space="0" w:color="auto"/>
                <w:left w:val="none" w:sz="0" w:space="0" w:color="auto"/>
                <w:bottom w:val="none" w:sz="0" w:space="0" w:color="auto"/>
                <w:right w:val="none" w:sz="0" w:space="0" w:color="auto"/>
              </w:divBdr>
              <w:divsChild>
                <w:div w:id="1229807178">
                  <w:marLeft w:val="0"/>
                  <w:marRight w:val="0"/>
                  <w:marTop w:val="0"/>
                  <w:marBottom w:val="0"/>
                  <w:divBdr>
                    <w:top w:val="none" w:sz="0" w:space="0" w:color="auto"/>
                    <w:left w:val="none" w:sz="0" w:space="0" w:color="auto"/>
                    <w:bottom w:val="none" w:sz="0" w:space="0" w:color="auto"/>
                    <w:right w:val="none" w:sz="0" w:space="0" w:color="auto"/>
                  </w:divBdr>
                  <w:divsChild>
                    <w:div w:id="1244610810">
                      <w:marLeft w:val="0"/>
                      <w:marRight w:val="0"/>
                      <w:marTop w:val="0"/>
                      <w:marBottom w:val="0"/>
                      <w:divBdr>
                        <w:top w:val="none" w:sz="0" w:space="0" w:color="auto"/>
                        <w:left w:val="none" w:sz="0" w:space="0" w:color="auto"/>
                        <w:bottom w:val="none" w:sz="0" w:space="0" w:color="auto"/>
                        <w:right w:val="none" w:sz="0" w:space="0" w:color="auto"/>
                      </w:divBdr>
                      <w:divsChild>
                        <w:div w:id="156468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0522993">
                  <w:marLeft w:val="0"/>
                  <w:marRight w:val="0"/>
                  <w:marTop w:val="0"/>
                  <w:marBottom w:val="0"/>
                  <w:divBdr>
                    <w:top w:val="none" w:sz="0" w:space="0" w:color="auto"/>
                    <w:left w:val="none" w:sz="0" w:space="0" w:color="auto"/>
                    <w:bottom w:val="none" w:sz="0" w:space="0" w:color="auto"/>
                    <w:right w:val="none" w:sz="0" w:space="0" w:color="auto"/>
                  </w:divBdr>
                  <w:divsChild>
                    <w:div w:id="161686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2136241">
              <w:marLeft w:val="0"/>
              <w:marRight w:val="0"/>
              <w:marTop w:val="0"/>
              <w:marBottom w:val="0"/>
              <w:divBdr>
                <w:top w:val="none" w:sz="0" w:space="0" w:color="auto"/>
                <w:left w:val="none" w:sz="0" w:space="0" w:color="auto"/>
                <w:bottom w:val="none" w:sz="0" w:space="0" w:color="auto"/>
                <w:right w:val="none" w:sz="0" w:space="0" w:color="auto"/>
              </w:divBdr>
              <w:divsChild>
                <w:div w:id="932400776">
                  <w:marLeft w:val="0"/>
                  <w:marRight w:val="0"/>
                  <w:marTop w:val="0"/>
                  <w:marBottom w:val="0"/>
                  <w:divBdr>
                    <w:top w:val="none" w:sz="0" w:space="0" w:color="auto"/>
                    <w:left w:val="none" w:sz="0" w:space="0" w:color="auto"/>
                    <w:bottom w:val="none" w:sz="0" w:space="0" w:color="auto"/>
                    <w:right w:val="none" w:sz="0" w:space="0" w:color="auto"/>
                  </w:divBdr>
                  <w:divsChild>
                    <w:div w:id="291715614">
                      <w:marLeft w:val="0"/>
                      <w:marRight w:val="0"/>
                      <w:marTop w:val="0"/>
                      <w:marBottom w:val="0"/>
                      <w:divBdr>
                        <w:top w:val="none" w:sz="0" w:space="0" w:color="auto"/>
                        <w:left w:val="none" w:sz="0" w:space="0" w:color="auto"/>
                        <w:bottom w:val="none" w:sz="0" w:space="0" w:color="auto"/>
                        <w:right w:val="none" w:sz="0" w:space="0" w:color="auto"/>
                      </w:divBdr>
                    </w:div>
                  </w:divsChild>
                </w:div>
                <w:div w:id="148450007">
                  <w:marLeft w:val="0"/>
                  <w:marRight w:val="0"/>
                  <w:marTop w:val="0"/>
                  <w:marBottom w:val="0"/>
                  <w:divBdr>
                    <w:top w:val="none" w:sz="0" w:space="0" w:color="auto"/>
                    <w:left w:val="none" w:sz="0" w:space="0" w:color="auto"/>
                    <w:bottom w:val="none" w:sz="0" w:space="0" w:color="auto"/>
                    <w:right w:val="none" w:sz="0" w:space="0" w:color="auto"/>
                  </w:divBdr>
                  <w:divsChild>
                    <w:div w:id="78409749">
                      <w:marLeft w:val="0"/>
                      <w:marRight w:val="0"/>
                      <w:marTop w:val="0"/>
                      <w:marBottom w:val="0"/>
                      <w:divBdr>
                        <w:top w:val="none" w:sz="0" w:space="0" w:color="auto"/>
                        <w:left w:val="none" w:sz="0" w:space="0" w:color="auto"/>
                        <w:bottom w:val="none" w:sz="0" w:space="0" w:color="auto"/>
                        <w:right w:val="none" w:sz="0" w:space="0" w:color="auto"/>
                      </w:divBdr>
                      <w:divsChild>
                        <w:div w:id="1684356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00961357">
          <w:marLeft w:val="0"/>
          <w:marRight w:val="0"/>
          <w:marTop w:val="0"/>
          <w:marBottom w:val="0"/>
          <w:divBdr>
            <w:top w:val="none" w:sz="0" w:space="0" w:color="auto"/>
            <w:left w:val="none" w:sz="0" w:space="0" w:color="auto"/>
            <w:bottom w:val="none" w:sz="0" w:space="0" w:color="auto"/>
            <w:right w:val="none" w:sz="0" w:space="0" w:color="auto"/>
          </w:divBdr>
          <w:divsChild>
            <w:div w:id="1768884276">
              <w:marLeft w:val="0"/>
              <w:marRight w:val="0"/>
              <w:marTop w:val="0"/>
              <w:marBottom w:val="0"/>
              <w:divBdr>
                <w:top w:val="none" w:sz="0" w:space="0" w:color="auto"/>
                <w:left w:val="none" w:sz="0" w:space="0" w:color="auto"/>
                <w:bottom w:val="none" w:sz="0" w:space="0" w:color="auto"/>
                <w:right w:val="none" w:sz="0" w:space="0" w:color="auto"/>
              </w:divBdr>
              <w:divsChild>
                <w:div w:id="717050375">
                  <w:marLeft w:val="0"/>
                  <w:marRight w:val="0"/>
                  <w:marTop w:val="0"/>
                  <w:marBottom w:val="0"/>
                  <w:divBdr>
                    <w:top w:val="none" w:sz="0" w:space="0" w:color="auto"/>
                    <w:left w:val="none" w:sz="0" w:space="0" w:color="auto"/>
                    <w:bottom w:val="none" w:sz="0" w:space="0" w:color="auto"/>
                    <w:right w:val="none" w:sz="0" w:space="0" w:color="auto"/>
                  </w:divBdr>
                  <w:divsChild>
                    <w:div w:id="1549224516">
                      <w:marLeft w:val="0"/>
                      <w:marRight w:val="0"/>
                      <w:marTop w:val="0"/>
                      <w:marBottom w:val="0"/>
                      <w:divBdr>
                        <w:top w:val="none" w:sz="0" w:space="0" w:color="auto"/>
                        <w:left w:val="none" w:sz="0" w:space="0" w:color="auto"/>
                        <w:bottom w:val="none" w:sz="0" w:space="0" w:color="auto"/>
                        <w:right w:val="none" w:sz="0" w:space="0" w:color="auto"/>
                      </w:divBdr>
                      <w:divsChild>
                        <w:div w:id="1878665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1455301">
              <w:marLeft w:val="0"/>
              <w:marRight w:val="0"/>
              <w:marTop w:val="0"/>
              <w:marBottom w:val="0"/>
              <w:divBdr>
                <w:top w:val="none" w:sz="0" w:space="0" w:color="auto"/>
                <w:left w:val="none" w:sz="0" w:space="0" w:color="auto"/>
                <w:bottom w:val="none" w:sz="0" w:space="0" w:color="auto"/>
                <w:right w:val="none" w:sz="0" w:space="0" w:color="auto"/>
              </w:divBdr>
              <w:divsChild>
                <w:div w:id="956718923">
                  <w:marLeft w:val="0"/>
                  <w:marRight w:val="0"/>
                  <w:marTop w:val="0"/>
                  <w:marBottom w:val="0"/>
                  <w:divBdr>
                    <w:top w:val="none" w:sz="0" w:space="0" w:color="auto"/>
                    <w:left w:val="none" w:sz="0" w:space="0" w:color="auto"/>
                    <w:bottom w:val="none" w:sz="0" w:space="0" w:color="auto"/>
                    <w:right w:val="none" w:sz="0" w:space="0" w:color="auto"/>
                  </w:divBdr>
                  <w:divsChild>
                    <w:div w:id="453712235">
                      <w:marLeft w:val="0"/>
                      <w:marRight w:val="0"/>
                      <w:marTop w:val="0"/>
                      <w:marBottom w:val="0"/>
                      <w:divBdr>
                        <w:top w:val="none" w:sz="0" w:space="0" w:color="auto"/>
                        <w:left w:val="none" w:sz="0" w:space="0" w:color="auto"/>
                        <w:bottom w:val="none" w:sz="0" w:space="0" w:color="auto"/>
                        <w:right w:val="none" w:sz="0" w:space="0" w:color="auto"/>
                      </w:divBdr>
                      <w:divsChild>
                        <w:div w:id="995643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6985805">
              <w:marLeft w:val="0"/>
              <w:marRight w:val="0"/>
              <w:marTop w:val="0"/>
              <w:marBottom w:val="0"/>
              <w:divBdr>
                <w:top w:val="none" w:sz="0" w:space="0" w:color="auto"/>
                <w:left w:val="none" w:sz="0" w:space="0" w:color="auto"/>
                <w:bottom w:val="none" w:sz="0" w:space="0" w:color="auto"/>
                <w:right w:val="none" w:sz="0" w:space="0" w:color="auto"/>
              </w:divBdr>
              <w:divsChild>
                <w:div w:id="1890801349">
                  <w:marLeft w:val="0"/>
                  <w:marRight w:val="0"/>
                  <w:marTop w:val="0"/>
                  <w:marBottom w:val="0"/>
                  <w:divBdr>
                    <w:top w:val="none" w:sz="0" w:space="0" w:color="auto"/>
                    <w:left w:val="none" w:sz="0" w:space="0" w:color="auto"/>
                    <w:bottom w:val="none" w:sz="0" w:space="0" w:color="auto"/>
                    <w:right w:val="none" w:sz="0" w:space="0" w:color="auto"/>
                  </w:divBdr>
                  <w:divsChild>
                    <w:div w:id="759445414">
                      <w:marLeft w:val="0"/>
                      <w:marRight w:val="0"/>
                      <w:marTop w:val="0"/>
                      <w:marBottom w:val="0"/>
                      <w:divBdr>
                        <w:top w:val="none" w:sz="0" w:space="0" w:color="auto"/>
                        <w:left w:val="none" w:sz="0" w:space="0" w:color="auto"/>
                        <w:bottom w:val="none" w:sz="0" w:space="0" w:color="auto"/>
                        <w:right w:val="none" w:sz="0" w:space="0" w:color="auto"/>
                      </w:divBdr>
                    </w:div>
                  </w:divsChild>
                </w:div>
                <w:div w:id="879167513">
                  <w:marLeft w:val="0"/>
                  <w:marRight w:val="0"/>
                  <w:marTop w:val="0"/>
                  <w:marBottom w:val="0"/>
                  <w:divBdr>
                    <w:top w:val="none" w:sz="0" w:space="0" w:color="auto"/>
                    <w:left w:val="none" w:sz="0" w:space="0" w:color="auto"/>
                    <w:bottom w:val="none" w:sz="0" w:space="0" w:color="auto"/>
                    <w:right w:val="none" w:sz="0" w:space="0" w:color="auto"/>
                  </w:divBdr>
                  <w:divsChild>
                    <w:div w:id="170488878">
                      <w:marLeft w:val="0"/>
                      <w:marRight w:val="0"/>
                      <w:marTop w:val="0"/>
                      <w:marBottom w:val="0"/>
                      <w:divBdr>
                        <w:top w:val="none" w:sz="0" w:space="0" w:color="auto"/>
                        <w:left w:val="none" w:sz="0" w:space="0" w:color="auto"/>
                        <w:bottom w:val="none" w:sz="0" w:space="0" w:color="auto"/>
                        <w:right w:val="none" w:sz="0" w:space="0" w:color="auto"/>
                      </w:divBdr>
                      <w:divsChild>
                        <w:div w:id="20672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117239">
              <w:marLeft w:val="0"/>
              <w:marRight w:val="0"/>
              <w:marTop w:val="0"/>
              <w:marBottom w:val="0"/>
              <w:divBdr>
                <w:top w:val="none" w:sz="0" w:space="0" w:color="auto"/>
                <w:left w:val="none" w:sz="0" w:space="0" w:color="auto"/>
                <w:bottom w:val="none" w:sz="0" w:space="0" w:color="auto"/>
                <w:right w:val="none" w:sz="0" w:space="0" w:color="auto"/>
              </w:divBdr>
              <w:divsChild>
                <w:div w:id="1777213388">
                  <w:marLeft w:val="0"/>
                  <w:marRight w:val="0"/>
                  <w:marTop w:val="0"/>
                  <w:marBottom w:val="0"/>
                  <w:divBdr>
                    <w:top w:val="none" w:sz="0" w:space="0" w:color="auto"/>
                    <w:left w:val="none" w:sz="0" w:space="0" w:color="auto"/>
                    <w:bottom w:val="none" w:sz="0" w:space="0" w:color="auto"/>
                    <w:right w:val="none" w:sz="0" w:space="0" w:color="auto"/>
                  </w:divBdr>
                  <w:divsChild>
                    <w:div w:id="1999796759">
                      <w:marLeft w:val="0"/>
                      <w:marRight w:val="0"/>
                      <w:marTop w:val="0"/>
                      <w:marBottom w:val="0"/>
                      <w:divBdr>
                        <w:top w:val="none" w:sz="0" w:space="0" w:color="auto"/>
                        <w:left w:val="none" w:sz="0" w:space="0" w:color="auto"/>
                        <w:bottom w:val="none" w:sz="0" w:space="0" w:color="auto"/>
                        <w:right w:val="none" w:sz="0" w:space="0" w:color="auto"/>
                      </w:divBdr>
                      <w:divsChild>
                        <w:div w:id="13330962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350">
                  <w:marLeft w:val="0"/>
                  <w:marRight w:val="0"/>
                  <w:marTop w:val="0"/>
                  <w:marBottom w:val="0"/>
                  <w:divBdr>
                    <w:top w:val="none" w:sz="0" w:space="0" w:color="auto"/>
                    <w:left w:val="none" w:sz="0" w:space="0" w:color="auto"/>
                    <w:bottom w:val="none" w:sz="0" w:space="0" w:color="auto"/>
                    <w:right w:val="none" w:sz="0" w:space="0" w:color="auto"/>
                  </w:divBdr>
                  <w:divsChild>
                    <w:div w:id="1485582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689027">
              <w:marLeft w:val="0"/>
              <w:marRight w:val="0"/>
              <w:marTop w:val="0"/>
              <w:marBottom w:val="0"/>
              <w:divBdr>
                <w:top w:val="none" w:sz="0" w:space="0" w:color="auto"/>
                <w:left w:val="none" w:sz="0" w:space="0" w:color="auto"/>
                <w:bottom w:val="none" w:sz="0" w:space="0" w:color="auto"/>
                <w:right w:val="none" w:sz="0" w:space="0" w:color="auto"/>
              </w:divBdr>
              <w:divsChild>
                <w:div w:id="1384211718">
                  <w:marLeft w:val="0"/>
                  <w:marRight w:val="0"/>
                  <w:marTop w:val="0"/>
                  <w:marBottom w:val="0"/>
                  <w:divBdr>
                    <w:top w:val="none" w:sz="0" w:space="0" w:color="auto"/>
                    <w:left w:val="none" w:sz="0" w:space="0" w:color="auto"/>
                    <w:bottom w:val="none" w:sz="0" w:space="0" w:color="auto"/>
                    <w:right w:val="none" w:sz="0" w:space="0" w:color="auto"/>
                  </w:divBdr>
                  <w:divsChild>
                    <w:div w:id="2116092109">
                      <w:marLeft w:val="0"/>
                      <w:marRight w:val="0"/>
                      <w:marTop w:val="0"/>
                      <w:marBottom w:val="0"/>
                      <w:divBdr>
                        <w:top w:val="none" w:sz="0" w:space="0" w:color="auto"/>
                        <w:left w:val="none" w:sz="0" w:space="0" w:color="auto"/>
                        <w:bottom w:val="none" w:sz="0" w:space="0" w:color="auto"/>
                        <w:right w:val="none" w:sz="0" w:space="0" w:color="auto"/>
                      </w:divBdr>
                    </w:div>
                  </w:divsChild>
                </w:div>
                <w:div w:id="1258101035">
                  <w:marLeft w:val="0"/>
                  <w:marRight w:val="0"/>
                  <w:marTop w:val="0"/>
                  <w:marBottom w:val="0"/>
                  <w:divBdr>
                    <w:top w:val="none" w:sz="0" w:space="0" w:color="auto"/>
                    <w:left w:val="none" w:sz="0" w:space="0" w:color="auto"/>
                    <w:bottom w:val="none" w:sz="0" w:space="0" w:color="auto"/>
                    <w:right w:val="none" w:sz="0" w:space="0" w:color="auto"/>
                  </w:divBdr>
                  <w:divsChild>
                    <w:div w:id="1988506366">
                      <w:marLeft w:val="0"/>
                      <w:marRight w:val="0"/>
                      <w:marTop w:val="0"/>
                      <w:marBottom w:val="0"/>
                      <w:divBdr>
                        <w:top w:val="none" w:sz="0" w:space="0" w:color="auto"/>
                        <w:left w:val="none" w:sz="0" w:space="0" w:color="auto"/>
                        <w:bottom w:val="none" w:sz="0" w:space="0" w:color="auto"/>
                        <w:right w:val="none" w:sz="0" w:space="0" w:color="auto"/>
                      </w:divBdr>
                      <w:divsChild>
                        <w:div w:id="9444607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3154113">
              <w:marLeft w:val="0"/>
              <w:marRight w:val="0"/>
              <w:marTop w:val="0"/>
              <w:marBottom w:val="0"/>
              <w:divBdr>
                <w:top w:val="none" w:sz="0" w:space="0" w:color="auto"/>
                <w:left w:val="none" w:sz="0" w:space="0" w:color="auto"/>
                <w:bottom w:val="none" w:sz="0" w:space="0" w:color="auto"/>
                <w:right w:val="none" w:sz="0" w:space="0" w:color="auto"/>
              </w:divBdr>
              <w:divsChild>
                <w:div w:id="487942212">
                  <w:marLeft w:val="0"/>
                  <w:marRight w:val="0"/>
                  <w:marTop w:val="0"/>
                  <w:marBottom w:val="0"/>
                  <w:divBdr>
                    <w:top w:val="none" w:sz="0" w:space="0" w:color="auto"/>
                    <w:left w:val="none" w:sz="0" w:space="0" w:color="auto"/>
                    <w:bottom w:val="none" w:sz="0" w:space="0" w:color="auto"/>
                    <w:right w:val="none" w:sz="0" w:space="0" w:color="auto"/>
                  </w:divBdr>
                  <w:divsChild>
                    <w:div w:id="139734563">
                      <w:marLeft w:val="0"/>
                      <w:marRight w:val="0"/>
                      <w:marTop w:val="0"/>
                      <w:marBottom w:val="0"/>
                      <w:divBdr>
                        <w:top w:val="none" w:sz="0" w:space="0" w:color="auto"/>
                        <w:left w:val="none" w:sz="0" w:space="0" w:color="auto"/>
                        <w:bottom w:val="none" w:sz="0" w:space="0" w:color="auto"/>
                        <w:right w:val="none" w:sz="0" w:space="0" w:color="auto"/>
                      </w:divBdr>
                      <w:divsChild>
                        <w:div w:id="510148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2369317">
                  <w:marLeft w:val="0"/>
                  <w:marRight w:val="0"/>
                  <w:marTop w:val="0"/>
                  <w:marBottom w:val="0"/>
                  <w:divBdr>
                    <w:top w:val="none" w:sz="0" w:space="0" w:color="auto"/>
                    <w:left w:val="none" w:sz="0" w:space="0" w:color="auto"/>
                    <w:bottom w:val="none" w:sz="0" w:space="0" w:color="auto"/>
                    <w:right w:val="none" w:sz="0" w:space="0" w:color="auto"/>
                  </w:divBdr>
                  <w:divsChild>
                    <w:div w:id="536477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101883">
              <w:marLeft w:val="0"/>
              <w:marRight w:val="0"/>
              <w:marTop w:val="0"/>
              <w:marBottom w:val="0"/>
              <w:divBdr>
                <w:top w:val="none" w:sz="0" w:space="0" w:color="auto"/>
                <w:left w:val="none" w:sz="0" w:space="0" w:color="auto"/>
                <w:bottom w:val="none" w:sz="0" w:space="0" w:color="auto"/>
                <w:right w:val="none" w:sz="0" w:space="0" w:color="auto"/>
              </w:divBdr>
              <w:divsChild>
                <w:div w:id="674069194">
                  <w:marLeft w:val="0"/>
                  <w:marRight w:val="0"/>
                  <w:marTop w:val="0"/>
                  <w:marBottom w:val="0"/>
                  <w:divBdr>
                    <w:top w:val="none" w:sz="0" w:space="0" w:color="auto"/>
                    <w:left w:val="none" w:sz="0" w:space="0" w:color="auto"/>
                    <w:bottom w:val="none" w:sz="0" w:space="0" w:color="auto"/>
                    <w:right w:val="none" w:sz="0" w:space="0" w:color="auto"/>
                  </w:divBdr>
                  <w:divsChild>
                    <w:div w:id="259068600">
                      <w:marLeft w:val="0"/>
                      <w:marRight w:val="0"/>
                      <w:marTop w:val="0"/>
                      <w:marBottom w:val="0"/>
                      <w:divBdr>
                        <w:top w:val="none" w:sz="0" w:space="0" w:color="auto"/>
                        <w:left w:val="none" w:sz="0" w:space="0" w:color="auto"/>
                        <w:bottom w:val="none" w:sz="0" w:space="0" w:color="auto"/>
                        <w:right w:val="none" w:sz="0" w:space="0" w:color="auto"/>
                      </w:divBdr>
                    </w:div>
                  </w:divsChild>
                </w:div>
                <w:div w:id="1514612365">
                  <w:marLeft w:val="0"/>
                  <w:marRight w:val="0"/>
                  <w:marTop w:val="0"/>
                  <w:marBottom w:val="0"/>
                  <w:divBdr>
                    <w:top w:val="none" w:sz="0" w:space="0" w:color="auto"/>
                    <w:left w:val="none" w:sz="0" w:space="0" w:color="auto"/>
                    <w:bottom w:val="none" w:sz="0" w:space="0" w:color="auto"/>
                    <w:right w:val="none" w:sz="0" w:space="0" w:color="auto"/>
                  </w:divBdr>
                  <w:divsChild>
                    <w:div w:id="514659402">
                      <w:marLeft w:val="0"/>
                      <w:marRight w:val="0"/>
                      <w:marTop w:val="0"/>
                      <w:marBottom w:val="0"/>
                      <w:divBdr>
                        <w:top w:val="none" w:sz="0" w:space="0" w:color="auto"/>
                        <w:left w:val="none" w:sz="0" w:space="0" w:color="auto"/>
                        <w:bottom w:val="none" w:sz="0" w:space="0" w:color="auto"/>
                        <w:right w:val="none" w:sz="0" w:space="0" w:color="auto"/>
                      </w:divBdr>
                      <w:divsChild>
                        <w:div w:id="1808929537">
                          <w:marLeft w:val="0"/>
                          <w:marRight w:val="0"/>
                          <w:marTop w:val="0"/>
                          <w:marBottom w:val="0"/>
                          <w:divBdr>
                            <w:top w:val="none" w:sz="0" w:space="0" w:color="auto"/>
                            <w:left w:val="none" w:sz="0" w:space="0" w:color="auto"/>
                            <w:bottom w:val="none" w:sz="0" w:space="0" w:color="auto"/>
                            <w:right w:val="none" w:sz="0" w:space="0" w:color="auto"/>
                          </w:divBdr>
                          <w:divsChild>
                            <w:div w:id="1438792604">
                              <w:marLeft w:val="0"/>
                              <w:marRight w:val="0"/>
                              <w:marTop w:val="0"/>
                              <w:marBottom w:val="0"/>
                              <w:divBdr>
                                <w:top w:val="none" w:sz="0" w:space="0" w:color="auto"/>
                                <w:left w:val="none" w:sz="0" w:space="0" w:color="auto"/>
                                <w:bottom w:val="none" w:sz="0" w:space="0" w:color="auto"/>
                                <w:right w:val="none" w:sz="0" w:space="0" w:color="auto"/>
                              </w:divBdr>
                              <w:divsChild>
                                <w:div w:id="1168256402">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5258742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8992728">
      <w:bodyDiv w:val="1"/>
      <w:marLeft w:val="0"/>
      <w:marRight w:val="0"/>
      <w:marTop w:val="0"/>
      <w:marBottom w:val="0"/>
      <w:divBdr>
        <w:top w:val="none" w:sz="0" w:space="0" w:color="auto"/>
        <w:left w:val="none" w:sz="0" w:space="0" w:color="auto"/>
        <w:bottom w:val="none" w:sz="0" w:space="0" w:color="auto"/>
        <w:right w:val="none" w:sz="0" w:space="0" w:color="auto"/>
      </w:divBdr>
    </w:div>
    <w:div w:id="985820379">
      <w:bodyDiv w:val="1"/>
      <w:marLeft w:val="0"/>
      <w:marRight w:val="0"/>
      <w:marTop w:val="0"/>
      <w:marBottom w:val="0"/>
      <w:divBdr>
        <w:top w:val="none" w:sz="0" w:space="0" w:color="auto"/>
        <w:left w:val="none" w:sz="0" w:space="0" w:color="auto"/>
        <w:bottom w:val="none" w:sz="0" w:space="0" w:color="auto"/>
        <w:right w:val="none" w:sz="0" w:space="0" w:color="auto"/>
      </w:divBdr>
      <w:divsChild>
        <w:div w:id="1120685018">
          <w:marLeft w:val="0"/>
          <w:marRight w:val="0"/>
          <w:marTop w:val="240"/>
          <w:marBottom w:val="240"/>
          <w:divBdr>
            <w:top w:val="none" w:sz="0" w:space="0" w:color="auto"/>
            <w:left w:val="none" w:sz="0" w:space="0" w:color="auto"/>
            <w:bottom w:val="none" w:sz="0" w:space="0" w:color="auto"/>
            <w:right w:val="none" w:sz="0" w:space="0" w:color="auto"/>
          </w:divBdr>
          <w:divsChild>
            <w:div w:id="684524476">
              <w:marLeft w:val="0"/>
              <w:marRight w:val="0"/>
              <w:marTop w:val="0"/>
              <w:marBottom w:val="0"/>
              <w:divBdr>
                <w:top w:val="none" w:sz="0" w:space="0" w:color="auto"/>
                <w:left w:val="none" w:sz="0" w:space="0" w:color="auto"/>
                <w:bottom w:val="none" w:sz="0" w:space="0" w:color="auto"/>
                <w:right w:val="none" w:sz="0" w:space="0" w:color="auto"/>
              </w:divBdr>
              <w:divsChild>
                <w:div w:id="226428212">
                  <w:marLeft w:val="0"/>
                  <w:marRight w:val="0"/>
                  <w:marTop w:val="0"/>
                  <w:marBottom w:val="0"/>
                  <w:divBdr>
                    <w:top w:val="none" w:sz="0" w:space="0" w:color="auto"/>
                    <w:left w:val="none" w:sz="0" w:space="0" w:color="auto"/>
                    <w:bottom w:val="none" w:sz="0" w:space="0" w:color="auto"/>
                    <w:right w:val="none" w:sz="0" w:space="0" w:color="auto"/>
                  </w:divBdr>
                  <w:divsChild>
                    <w:div w:id="2031376209">
                      <w:marLeft w:val="0"/>
                      <w:marRight w:val="0"/>
                      <w:marTop w:val="0"/>
                      <w:marBottom w:val="0"/>
                      <w:divBdr>
                        <w:top w:val="none" w:sz="0" w:space="0" w:color="auto"/>
                        <w:left w:val="none" w:sz="0" w:space="0" w:color="auto"/>
                        <w:bottom w:val="none" w:sz="0" w:space="0" w:color="auto"/>
                        <w:right w:val="none" w:sz="0" w:space="0" w:color="auto"/>
                      </w:divBdr>
                      <w:divsChild>
                        <w:div w:id="584919269">
                          <w:marLeft w:val="0"/>
                          <w:marRight w:val="0"/>
                          <w:marTop w:val="0"/>
                          <w:marBottom w:val="0"/>
                          <w:divBdr>
                            <w:top w:val="none" w:sz="0" w:space="0" w:color="auto"/>
                            <w:left w:val="none" w:sz="0" w:space="0" w:color="auto"/>
                            <w:bottom w:val="none" w:sz="0" w:space="0" w:color="auto"/>
                            <w:right w:val="none" w:sz="0" w:space="0" w:color="auto"/>
                          </w:divBdr>
                          <w:divsChild>
                            <w:div w:id="420877398">
                              <w:marLeft w:val="0"/>
                              <w:marRight w:val="0"/>
                              <w:marTop w:val="0"/>
                              <w:marBottom w:val="0"/>
                              <w:divBdr>
                                <w:top w:val="none" w:sz="0" w:space="0" w:color="auto"/>
                                <w:left w:val="none" w:sz="0" w:space="0" w:color="auto"/>
                                <w:bottom w:val="none" w:sz="0" w:space="0" w:color="auto"/>
                                <w:right w:val="none" w:sz="0" w:space="0" w:color="auto"/>
                              </w:divBdr>
                              <w:divsChild>
                                <w:div w:id="7490846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1320496">
                      <w:marLeft w:val="0"/>
                      <w:marRight w:val="0"/>
                      <w:marTop w:val="0"/>
                      <w:marBottom w:val="0"/>
                      <w:divBdr>
                        <w:top w:val="none" w:sz="0" w:space="0" w:color="auto"/>
                        <w:left w:val="none" w:sz="0" w:space="0" w:color="auto"/>
                        <w:bottom w:val="none" w:sz="0" w:space="0" w:color="auto"/>
                        <w:right w:val="none" w:sz="0" w:space="0" w:color="auto"/>
                      </w:divBdr>
                      <w:divsChild>
                        <w:div w:id="1357730511">
                          <w:marLeft w:val="0"/>
                          <w:marRight w:val="0"/>
                          <w:marTop w:val="0"/>
                          <w:marBottom w:val="0"/>
                          <w:divBdr>
                            <w:top w:val="none" w:sz="0" w:space="0" w:color="auto"/>
                            <w:left w:val="none" w:sz="0" w:space="0" w:color="auto"/>
                            <w:bottom w:val="none" w:sz="0" w:space="0" w:color="auto"/>
                            <w:right w:val="none" w:sz="0" w:space="0" w:color="auto"/>
                          </w:divBdr>
                          <w:divsChild>
                            <w:div w:id="3939648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017592">
                      <w:marLeft w:val="0"/>
                      <w:marRight w:val="0"/>
                      <w:marTop w:val="0"/>
                      <w:marBottom w:val="0"/>
                      <w:divBdr>
                        <w:top w:val="none" w:sz="0" w:space="0" w:color="auto"/>
                        <w:left w:val="none" w:sz="0" w:space="0" w:color="auto"/>
                        <w:bottom w:val="none" w:sz="0" w:space="0" w:color="auto"/>
                        <w:right w:val="none" w:sz="0" w:space="0" w:color="auto"/>
                      </w:divBdr>
                      <w:divsChild>
                        <w:div w:id="1946762883">
                          <w:marLeft w:val="0"/>
                          <w:marRight w:val="0"/>
                          <w:marTop w:val="0"/>
                          <w:marBottom w:val="0"/>
                          <w:divBdr>
                            <w:top w:val="none" w:sz="0" w:space="0" w:color="auto"/>
                            <w:left w:val="none" w:sz="0" w:space="0" w:color="auto"/>
                            <w:bottom w:val="none" w:sz="0" w:space="0" w:color="auto"/>
                            <w:right w:val="none" w:sz="0" w:space="0" w:color="auto"/>
                          </w:divBdr>
                          <w:divsChild>
                            <w:div w:id="640842324">
                              <w:marLeft w:val="0"/>
                              <w:marRight w:val="0"/>
                              <w:marTop w:val="0"/>
                              <w:marBottom w:val="0"/>
                              <w:divBdr>
                                <w:top w:val="none" w:sz="0" w:space="0" w:color="auto"/>
                                <w:left w:val="none" w:sz="0" w:space="0" w:color="auto"/>
                                <w:bottom w:val="none" w:sz="0" w:space="0" w:color="auto"/>
                                <w:right w:val="none" w:sz="0" w:space="0" w:color="auto"/>
                              </w:divBdr>
                            </w:div>
                            <w:div w:id="696003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588382">
                      <w:marLeft w:val="0"/>
                      <w:marRight w:val="0"/>
                      <w:marTop w:val="0"/>
                      <w:marBottom w:val="0"/>
                      <w:divBdr>
                        <w:top w:val="none" w:sz="0" w:space="0" w:color="auto"/>
                        <w:left w:val="none" w:sz="0" w:space="0" w:color="auto"/>
                        <w:bottom w:val="none" w:sz="0" w:space="0" w:color="auto"/>
                        <w:right w:val="none" w:sz="0" w:space="0" w:color="auto"/>
                      </w:divBdr>
                      <w:divsChild>
                        <w:div w:id="1049525940">
                          <w:marLeft w:val="0"/>
                          <w:marRight w:val="0"/>
                          <w:marTop w:val="0"/>
                          <w:marBottom w:val="0"/>
                          <w:divBdr>
                            <w:top w:val="none" w:sz="0" w:space="0" w:color="auto"/>
                            <w:left w:val="none" w:sz="0" w:space="0" w:color="auto"/>
                            <w:bottom w:val="none" w:sz="0" w:space="0" w:color="auto"/>
                            <w:right w:val="none" w:sz="0" w:space="0" w:color="auto"/>
                          </w:divBdr>
                          <w:divsChild>
                            <w:div w:id="406001881">
                              <w:marLeft w:val="0"/>
                              <w:marRight w:val="0"/>
                              <w:marTop w:val="0"/>
                              <w:marBottom w:val="0"/>
                              <w:divBdr>
                                <w:top w:val="none" w:sz="0" w:space="0" w:color="auto"/>
                                <w:left w:val="none" w:sz="0" w:space="0" w:color="auto"/>
                                <w:bottom w:val="none" w:sz="0" w:space="0" w:color="auto"/>
                                <w:right w:val="none" w:sz="0" w:space="0" w:color="auto"/>
                              </w:divBdr>
                            </w:div>
                          </w:divsChild>
                        </w:div>
                        <w:div w:id="965232899">
                          <w:marLeft w:val="0"/>
                          <w:marRight w:val="0"/>
                          <w:marTop w:val="0"/>
                          <w:marBottom w:val="0"/>
                          <w:divBdr>
                            <w:top w:val="none" w:sz="0" w:space="0" w:color="auto"/>
                            <w:left w:val="none" w:sz="0" w:space="0" w:color="auto"/>
                            <w:bottom w:val="none" w:sz="0" w:space="0" w:color="auto"/>
                            <w:right w:val="none" w:sz="0" w:space="0" w:color="auto"/>
                          </w:divBdr>
                          <w:divsChild>
                            <w:div w:id="2103641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9915221">
                      <w:marLeft w:val="0"/>
                      <w:marRight w:val="0"/>
                      <w:marTop w:val="960"/>
                      <w:marBottom w:val="960"/>
                      <w:divBdr>
                        <w:top w:val="single" w:sz="6" w:space="24" w:color="E7E7E8"/>
                        <w:left w:val="single" w:sz="2" w:space="0" w:color="E7E7E8"/>
                        <w:bottom w:val="single" w:sz="6" w:space="24" w:color="E7E7E8"/>
                        <w:right w:val="single" w:sz="2" w:space="0" w:color="E7E7E8"/>
                      </w:divBdr>
                      <w:divsChild>
                        <w:div w:id="259333334">
                          <w:marLeft w:val="0"/>
                          <w:marRight w:val="0"/>
                          <w:marTop w:val="0"/>
                          <w:marBottom w:val="0"/>
                          <w:divBdr>
                            <w:top w:val="none" w:sz="0" w:space="0" w:color="auto"/>
                            <w:left w:val="none" w:sz="0" w:space="0" w:color="auto"/>
                            <w:bottom w:val="none" w:sz="0" w:space="0" w:color="auto"/>
                            <w:right w:val="none" w:sz="0" w:space="0" w:color="auto"/>
                          </w:divBdr>
                          <w:divsChild>
                            <w:div w:id="1477145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055545436">
      <w:bodyDiv w:val="1"/>
      <w:marLeft w:val="0"/>
      <w:marRight w:val="0"/>
      <w:marTop w:val="0"/>
      <w:marBottom w:val="0"/>
      <w:divBdr>
        <w:top w:val="none" w:sz="0" w:space="0" w:color="auto"/>
        <w:left w:val="none" w:sz="0" w:space="0" w:color="auto"/>
        <w:bottom w:val="none" w:sz="0" w:space="0" w:color="auto"/>
        <w:right w:val="none" w:sz="0" w:space="0" w:color="auto"/>
      </w:divBdr>
      <w:divsChild>
        <w:div w:id="2063824753">
          <w:marLeft w:val="0"/>
          <w:marRight w:val="0"/>
          <w:marTop w:val="0"/>
          <w:marBottom w:val="0"/>
          <w:divBdr>
            <w:top w:val="none" w:sz="0" w:space="0" w:color="auto"/>
            <w:left w:val="none" w:sz="0" w:space="0" w:color="auto"/>
            <w:bottom w:val="none" w:sz="0" w:space="0" w:color="auto"/>
            <w:right w:val="none" w:sz="0" w:space="0" w:color="auto"/>
          </w:divBdr>
        </w:div>
      </w:divsChild>
    </w:div>
    <w:div w:id="1081562547">
      <w:bodyDiv w:val="1"/>
      <w:marLeft w:val="0"/>
      <w:marRight w:val="0"/>
      <w:marTop w:val="0"/>
      <w:marBottom w:val="0"/>
      <w:divBdr>
        <w:top w:val="none" w:sz="0" w:space="0" w:color="auto"/>
        <w:left w:val="none" w:sz="0" w:space="0" w:color="auto"/>
        <w:bottom w:val="none" w:sz="0" w:space="0" w:color="auto"/>
        <w:right w:val="none" w:sz="0" w:space="0" w:color="auto"/>
      </w:divBdr>
      <w:divsChild>
        <w:div w:id="361370307">
          <w:blockQuote w:val="1"/>
          <w:marLeft w:val="0"/>
          <w:marRight w:val="0"/>
          <w:marTop w:val="300"/>
          <w:marBottom w:val="450"/>
          <w:divBdr>
            <w:top w:val="none" w:sz="0" w:space="0" w:color="2C498B"/>
            <w:left w:val="single" w:sz="36" w:space="15" w:color="2C498B"/>
            <w:bottom w:val="none" w:sz="0" w:space="0" w:color="2C498B"/>
            <w:right w:val="none" w:sz="0" w:space="0" w:color="2C498B"/>
          </w:divBdr>
        </w:div>
        <w:div w:id="852765150">
          <w:marLeft w:val="0"/>
          <w:marRight w:val="0"/>
          <w:marTop w:val="0"/>
          <w:marBottom w:val="0"/>
          <w:divBdr>
            <w:top w:val="none" w:sz="0" w:space="0" w:color="auto"/>
            <w:left w:val="none" w:sz="0" w:space="0" w:color="auto"/>
            <w:bottom w:val="none" w:sz="0" w:space="0" w:color="auto"/>
            <w:right w:val="none" w:sz="0" w:space="0" w:color="auto"/>
          </w:divBdr>
        </w:div>
      </w:divsChild>
    </w:div>
    <w:div w:id="1161969436">
      <w:bodyDiv w:val="1"/>
      <w:marLeft w:val="0"/>
      <w:marRight w:val="0"/>
      <w:marTop w:val="0"/>
      <w:marBottom w:val="0"/>
      <w:divBdr>
        <w:top w:val="none" w:sz="0" w:space="0" w:color="auto"/>
        <w:left w:val="none" w:sz="0" w:space="0" w:color="auto"/>
        <w:bottom w:val="none" w:sz="0" w:space="0" w:color="auto"/>
        <w:right w:val="none" w:sz="0" w:space="0" w:color="auto"/>
      </w:divBdr>
      <w:divsChild>
        <w:div w:id="922228996">
          <w:marLeft w:val="0"/>
          <w:marRight w:val="0"/>
          <w:marTop w:val="0"/>
          <w:marBottom w:val="0"/>
          <w:divBdr>
            <w:top w:val="none" w:sz="0" w:space="0" w:color="auto"/>
            <w:left w:val="none" w:sz="0" w:space="0" w:color="auto"/>
            <w:bottom w:val="none" w:sz="0" w:space="0" w:color="auto"/>
            <w:right w:val="none" w:sz="0" w:space="0" w:color="auto"/>
          </w:divBdr>
        </w:div>
      </w:divsChild>
    </w:div>
    <w:div w:id="1247616909">
      <w:bodyDiv w:val="1"/>
      <w:marLeft w:val="0"/>
      <w:marRight w:val="0"/>
      <w:marTop w:val="0"/>
      <w:marBottom w:val="0"/>
      <w:divBdr>
        <w:top w:val="none" w:sz="0" w:space="0" w:color="auto"/>
        <w:left w:val="none" w:sz="0" w:space="0" w:color="auto"/>
        <w:bottom w:val="none" w:sz="0" w:space="0" w:color="auto"/>
        <w:right w:val="none" w:sz="0" w:space="0" w:color="auto"/>
      </w:divBdr>
    </w:div>
    <w:div w:id="1263302169">
      <w:bodyDiv w:val="1"/>
      <w:marLeft w:val="0"/>
      <w:marRight w:val="0"/>
      <w:marTop w:val="0"/>
      <w:marBottom w:val="0"/>
      <w:divBdr>
        <w:top w:val="none" w:sz="0" w:space="0" w:color="auto"/>
        <w:left w:val="none" w:sz="0" w:space="0" w:color="auto"/>
        <w:bottom w:val="none" w:sz="0" w:space="0" w:color="auto"/>
        <w:right w:val="none" w:sz="0" w:space="0" w:color="auto"/>
      </w:divBdr>
    </w:div>
    <w:div w:id="1323509783">
      <w:bodyDiv w:val="1"/>
      <w:marLeft w:val="0"/>
      <w:marRight w:val="0"/>
      <w:marTop w:val="0"/>
      <w:marBottom w:val="0"/>
      <w:divBdr>
        <w:top w:val="none" w:sz="0" w:space="0" w:color="auto"/>
        <w:left w:val="none" w:sz="0" w:space="0" w:color="auto"/>
        <w:bottom w:val="none" w:sz="0" w:space="0" w:color="auto"/>
        <w:right w:val="none" w:sz="0" w:space="0" w:color="auto"/>
      </w:divBdr>
      <w:divsChild>
        <w:div w:id="1756246419">
          <w:marLeft w:val="0"/>
          <w:marRight w:val="0"/>
          <w:marTop w:val="0"/>
          <w:marBottom w:val="0"/>
          <w:divBdr>
            <w:top w:val="none" w:sz="0" w:space="0" w:color="auto"/>
            <w:left w:val="none" w:sz="0" w:space="0" w:color="auto"/>
            <w:bottom w:val="none" w:sz="0" w:space="0" w:color="auto"/>
            <w:right w:val="none" w:sz="0" w:space="0" w:color="auto"/>
          </w:divBdr>
          <w:divsChild>
            <w:div w:id="1371765044">
              <w:marLeft w:val="0"/>
              <w:marRight w:val="0"/>
              <w:marTop w:val="0"/>
              <w:marBottom w:val="0"/>
              <w:divBdr>
                <w:top w:val="none" w:sz="0" w:space="0" w:color="auto"/>
                <w:left w:val="none" w:sz="0" w:space="0" w:color="auto"/>
                <w:bottom w:val="none" w:sz="0" w:space="0" w:color="auto"/>
                <w:right w:val="none" w:sz="0" w:space="0" w:color="auto"/>
              </w:divBdr>
              <w:divsChild>
                <w:div w:id="287901191">
                  <w:marLeft w:val="0"/>
                  <w:marRight w:val="0"/>
                  <w:marTop w:val="100"/>
                  <w:marBottom w:val="100"/>
                  <w:divBdr>
                    <w:top w:val="none" w:sz="0" w:space="0" w:color="auto"/>
                    <w:left w:val="none" w:sz="0" w:space="0" w:color="auto"/>
                    <w:bottom w:val="none" w:sz="0" w:space="0" w:color="auto"/>
                    <w:right w:val="none" w:sz="0" w:space="0" w:color="auto"/>
                  </w:divBdr>
                  <w:divsChild>
                    <w:div w:id="1470903433">
                      <w:marLeft w:val="0"/>
                      <w:marRight w:val="0"/>
                      <w:marTop w:val="0"/>
                      <w:marBottom w:val="0"/>
                      <w:divBdr>
                        <w:top w:val="none" w:sz="0" w:space="0" w:color="auto"/>
                        <w:left w:val="none" w:sz="0" w:space="0" w:color="auto"/>
                        <w:bottom w:val="none" w:sz="0" w:space="0" w:color="auto"/>
                        <w:right w:val="none" w:sz="0" w:space="0" w:color="auto"/>
                      </w:divBdr>
                    </w:div>
                  </w:divsChild>
                </w:div>
                <w:div w:id="784807114">
                  <w:marLeft w:val="0"/>
                  <w:marRight w:val="0"/>
                  <w:marTop w:val="100"/>
                  <w:marBottom w:val="100"/>
                  <w:divBdr>
                    <w:top w:val="none" w:sz="0" w:space="0" w:color="auto"/>
                    <w:left w:val="none" w:sz="0" w:space="0" w:color="auto"/>
                    <w:bottom w:val="none" w:sz="0" w:space="0" w:color="auto"/>
                    <w:right w:val="none" w:sz="0" w:space="0" w:color="auto"/>
                  </w:divBdr>
                  <w:divsChild>
                    <w:div w:id="744230623">
                      <w:marLeft w:val="0"/>
                      <w:marRight w:val="1155"/>
                      <w:marTop w:val="0"/>
                      <w:marBottom w:val="0"/>
                      <w:divBdr>
                        <w:top w:val="none" w:sz="0" w:space="0" w:color="auto"/>
                        <w:left w:val="none" w:sz="0" w:space="0" w:color="auto"/>
                        <w:bottom w:val="none" w:sz="0" w:space="0" w:color="auto"/>
                        <w:right w:val="none" w:sz="0" w:space="0" w:color="auto"/>
                      </w:divBdr>
                      <w:divsChild>
                        <w:div w:id="969289899">
                          <w:marLeft w:val="0"/>
                          <w:marRight w:val="0"/>
                          <w:marTop w:val="0"/>
                          <w:marBottom w:val="0"/>
                          <w:divBdr>
                            <w:top w:val="none" w:sz="0" w:space="0" w:color="auto"/>
                            <w:left w:val="none" w:sz="0" w:space="0" w:color="auto"/>
                            <w:bottom w:val="none" w:sz="0" w:space="0" w:color="auto"/>
                            <w:right w:val="none" w:sz="0" w:space="0" w:color="auto"/>
                          </w:divBdr>
                        </w:div>
                      </w:divsChild>
                    </w:div>
                    <w:div w:id="1346402480">
                      <w:marLeft w:val="0"/>
                      <w:marRight w:val="0"/>
                      <w:marTop w:val="0"/>
                      <w:marBottom w:val="0"/>
                      <w:divBdr>
                        <w:top w:val="none" w:sz="0" w:space="0" w:color="auto"/>
                        <w:left w:val="none" w:sz="0" w:space="0" w:color="auto"/>
                        <w:bottom w:val="none" w:sz="0" w:space="0" w:color="auto"/>
                        <w:right w:val="none" w:sz="0" w:space="0" w:color="auto"/>
                      </w:divBdr>
                      <w:divsChild>
                        <w:div w:id="19014073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17826">
          <w:marLeft w:val="0"/>
          <w:marRight w:val="0"/>
          <w:marTop w:val="0"/>
          <w:marBottom w:val="0"/>
          <w:divBdr>
            <w:top w:val="none" w:sz="0" w:space="0" w:color="auto"/>
            <w:left w:val="none" w:sz="0" w:space="0" w:color="auto"/>
            <w:bottom w:val="none" w:sz="0" w:space="0" w:color="auto"/>
            <w:right w:val="none" w:sz="0" w:space="0" w:color="auto"/>
          </w:divBdr>
          <w:divsChild>
            <w:div w:id="404688266">
              <w:marLeft w:val="0"/>
              <w:marRight w:val="0"/>
              <w:marTop w:val="0"/>
              <w:marBottom w:val="0"/>
              <w:divBdr>
                <w:top w:val="none" w:sz="0" w:space="0" w:color="auto"/>
                <w:left w:val="none" w:sz="0" w:space="0" w:color="auto"/>
                <w:bottom w:val="none" w:sz="0" w:space="0" w:color="auto"/>
                <w:right w:val="none" w:sz="0" w:space="0" w:color="auto"/>
              </w:divBdr>
              <w:divsChild>
                <w:div w:id="513308247">
                  <w:marLeft w:val="0"/>
                  <w:marRight w:val="0"/>
                  <w:marTop w:val="100"/>
                  <w:marBottom w:val="100"/>
                  <w:divBdr>
                    <w:top w:val="none" w:sz="0" w:space="0" w:color="auto"/>
                    <w:left w:val="none" w:sz="0" w:space="0" w:color="auto"/>
                    <w:bottom w:val="none" w:sz="0" w:space="0" w:color="auto"/>
                    <w:right w:val="none" w:sz="0" w:space="0" w:color="auto"/>
                  </w:divBdr>
                  <w:divsChild>
                    <w:div w:id="2137522620">
                      <w:marLeft w:val="0"/>
                      <w:marRight w:val="0"/>
                      <w:marTop w:val="0"/>
                      <w:marBottom w:val="0"/>
                      <w:divBdr>
                        <w:top w:val="none" w:sz="0" w:space="0" w:color="auto"/>
                        <w:left w:val="none" w:sz="0" w:space="0" w:color="auto"/>
                        <w:bottom w:val="none" w:sz="0" w:space="0" w:color="auto"/>
                        <w:right w:val="none" w:sz="0" w:space="0" w:color="auto"/>
                      </w:divBdr>
                      <w:divsChild>
                        <w:div w:id="1705328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6343400">
                  <w:marLeft w:val="0"/>
                  <w:marRight w:val="0"/>
                  <w:marTop w:val="100"/>
                  <w:marBottom w:val="100"/>
                  <w:divBdr>
                    <w:top w:val="none" w:sz="0" w:space="0" w:color="auto"/>
                    <w:left w:val="none" w:sz="0" w:space="0" w:color="auto"/>
                    <w:bottom w:val="none" w:sz="0" w:space="0" w:color="auto"/>
                    <w:right w:val="none" w:sz="0" w:space="0" w:color="auto"/>
                  </w:divBdr>
                  <w:divsChild>
                    <w:div w:id="1624535647">
                      <w:marLeft w:val="0"/>
                      <w:marRight w:val="1155"/>
                      <w:marTop w:val="0"/>
                      <w:marBottom w:val="0"/>
                      <w:divBdr>
                        <w:top w:val="none" w:sz="0" w:space="0" w:color="auto"/>
                        <w:left w:val="none" w:sz="0" w:space="0" w:color="auto"/>
                        <w:bottom w:val="none" w:sz="0" w:space="0" w:color="auto"/>
                        <w:right w:val="none" w:sz="0" w:space="0" w:color="auto"/>
                      </w:divBdr>
                      <w:divsChild>
                        <w:div w:id="351508">
                          <w:marLeft w:val="0"/>
                          <w:marRight w:val="0"/>
                          <w:marTop w:val="0"/>
                          <w:marBottom w:val="0"/>
                          <w:divBdr>
                            <w:top w:val="none" w:sz="0" w:space="0" w:color="auto"/>
                            <w:left w:val="none" w:sz="0" w:space="0" w:color="auto"/>
                            <w:bottom w:val="none" w:sz="0" w:space="0" w:color="auto"/>
                            <w:right w:val="none" w:sz="0" w:space="0" w:color="auto"/>
                          </w:divBdr>
                        </w:div>
                      </w:divsChild>
                    </w:div>
                    <w:div w:id="1663464100">
                      <w:marLeft w:val="0"/>
                      <w:marRight w:val="0"/>
                      <w:marTop w:val="0"/>
                      <w:marBottom w:val="0"/>
                      <w:divBdr>
                        <w:top w:val="none" w:sz="0" w:space="0" w:color="auto"/>
                        <w:left w:val="none" w:sz="0" w:space="0" w:color="auto"/>
                        <w:bottom w:val="none" w:sz="0" w:space="0" w:color="auto"/>
                        <w:right w:val="none" w:sz="0" w:space="0" w:color="auto"/>
                      </w:divBdr>
                      <w:divsChild>
                        <w:div w:id="169955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4335546">
                  <w:marLeft w:val="0"/>
                  <w:marRight w:val="0"/>
                  <w:marTop w:val="100"/>
                  <w:marBottom w:val="100"/>
                  <w:divBdr>
                    <w:top w:val="none" w:sz="0" w:space="0" w:color="auto"/>
                    <w:left w:val="none" w:sz="0" w:space="0" w:color="auto"/>
                    <w:bottom w:val="none" w:sz="0" w:space="0" w:color="auto"/>
                    <w:right w:val="none" w:sz="0" w:space="0" w:color="auto"/>
                  </w:divBdr>
                  <w:divsChild>
                    <w:div w:id="448477693">
                      <w:marLeft w:val="0"/>
                      <w:marRight w:val="0"/>
                      <w:marTop w:val="0"/>
                      <w:marBottom w:val="0"/>
                      <w:divBdr>
                        <w:top w:val="none" w:sz="0" w:space="0" w:color="auto"/>
                        <w:left w:val="none" w:sz="0" w:space="0" w:color="auto"/>
                        <w:bottom w:val="none" w:sz="0" w:space="0" w:color="auto"/>
                        <w:right w:val="none" w:sz="0" w:space="0" w:color="auto"/>
                      </w:divBdr>
                      <w:divsChild>
                        <w:div w:id="1575092895">
                          <w:marLeft w:val="0"/>
                          <w:marRight w:val="0"/>
                          <w:marTop w:val="0"/>
                          <w:marBottom w:val="577"/>
                          <w:divBdr>
                            <w:top w:val="none" w:sz="0" w:space="0" w:color="auto"/>
                            <w:left w:val="none" w:sz="0" w:space="0" w:color="auto"/>
                            <w:bottom w:val="none" w:sz="0" w:space="0" w:color="auto"/>
                            <w:right w:val="none" w:sz="0" w:space="0" w:color="auto"/>
                          </w:divBdr>
                          <w:divsChild>
                            <w:div w:id="1711609983">
                              <w:marLeft w:val="0"/>
                              <w:marRight w:val="0"/>
                              <w:marTop w:val="0"/>
                              <w:marBottom w:val="0"/>
                              <w:divBdr>
                                <w:top w:val="none" w:sz="0" w:space="0" w:color="auto"/>
                                <w:left w:val="none" w:sz="0" w:space="0" w:color="auto"/>
                                <w:bottom w:val="none" w:sz="0" w:space="0" w:color="auto"/>
                                <w:right w:val="none" w:sz="0" w:space="0" w:color="auto"/>
                              </w:divBdr>
                            </w:div>
                          </w:divsChild>
                        </w:div>
                        <w:div w:id="8329889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6540379">
      <w:bodyDiv w:val="1"/>
      <w:marLeft w:val="0"/>
      <w:marRight w:val="0"/>
      <w:marTop w:val="0"/>
      <w:marBottom w:val="0"/>
      <w:divBdr>
        <w:top w:val="none" w:sz="0" w:space="0" w:color="auto"/>
        <w:left w:val="none" w:sz="0" w:space="0" w:color="auto"/>
        <w:bottom w:val="none" w:sz="0" w:space="0" w:color="auto"/>
        <w:right w:val="none" w:sz="0" w:space="0" w:color="auto"/>
      </w:divBdr>
    </w:div>
    <w:div w:id="1829517982">
      <w:bodyDiv w:val="1"/>
      <w:marLeft w:val="0"/>
      <w:marRight w:val="0"/>
      <w:marTop w:val="0"/>
      <w:marBottom w:val="0"/>
      <w:divBdr>
        <w:top w:val="none" w:sz="0" w:space="0" w:color="auto"/>
        <w:left w:val="none" w:sz="0" w:space="0" w:color="auto"/>
        <w:bottom w:val="none" w:sz="0" w:space="0" w:color="auto"/>
        <w:right w:val="none" w:sz="0" w:space="0" w:color="auto"/>
      </w:divBdr>
      <w:divsChild>
        <w:div w:id="829829482">
          <w:marLeft w:val="0"/>
          <w:marRight w:val="0"/>
          <w:marTop w:val="0"/>
          <w:marBottom w:val="0"/>
          <w:divBdr>
            <w:top w:val="none" w:sz="0" w:space="0" w:color="auto"/>
            <w:left w:val="none" w:sz="0" w:space="0" w:color="auto"/>
            <w:bottom w:val="none" w:sz="0" w:space="0" w:color="auto"/>
            <w:right w:val="none" w:sz="0" w:space="0" w:color="auto"/>
          </w:divBdr>
          <w:divsChild>
            <w:div w:id="1576278927">
              <w:marLeft w:val="0"/>
              <w:marRight w:val="0"/>
              <w:marTop w:val="100"/>
              <w:marBottom w:val="100"/>
              <w:divBdr>
                <w:top w:val="none" w:sz="0" w:space="0" w:color="auto"/>
                <w:left w:val="none" w:sz="0" w:space="0" w:color="auto"/>
                <w:bottom w:val="none" w:sz="0" w:space="0" w:color="auto"/>
                <w:right w:val="none" w:sz="0" w:space="0" w:color="auto"/>
              </w:divBdr>
              <w:divsChild>
                <w:div w:id="1992707407">
                  <w:marLeft w:val="0"/>
                  <w:marRight w:val="0"/>
                  <w:marTop w:val="0"/>
                  <w:marBottom w:val="0"/>
                  <w:divBdr>
                    <w:top w:val="none" w:sz="0" w:space="0" w:color="auto"/>
                    <w:left w:val="none" w:sz="0" w:space="0" w:color="auto"/>
                    <w:bottom w:val="none" w:sz="0" w:space="0" w:color="auto"/>
                    <w:right w:val="none" w:sz="0" w:space="0" w:color="auto"/>
                  </w:divBdr>
                  <w:divsChild>
                    <w:div w:id="1060426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8203102">
              <w:marLeft w:val="0"/>
              <w:marRight w:val="0"/>
              <w:marTop w:val="100"/>
              <w:marBottom w:val="100"/>
              <w:divBdr>
                <w:top w:val="none" w:sz="0" w:space="0" w:color="auto"/>
                <w:left w:val="none" w:sz="0" w:space="0" w:color="auto"/>
                <w:bottom w:val="none" w:sz="0" w:space="0" w:color="auto"/>
                <w:right w:val="none" w:sz="0" w:space="0" w:color="auto"/>
              </w:divBdr>
              <w:divsChild>
                <w:div w:id="1828979460">
                  <w:marLeft w:val="0"/>
                  <w:marRight w:val="1155"/>
                  <w:marTop w:val="0"/>
                  <w:marBottom w:val="0"/>
                  <w:divBdr>
                    <w:top w:val="none" w:sz="0" w:space="0" w:color="auto"/>
                    <w:left w:val="none" w:sz="0" w:space="0" w:color="auto"/>
                    <w:bottom w:val="none" w:sz="0" w:space="0" w:color="auto"/>
                    <w:right w:val="none" w:sz="0" w:space="0" w:color="auto"/>
                  </w:divBdr>
                  <w:divsChild>
                    <w:div w:id="1299267308">
                      <w:marLeft w:val="0"/>
                      <w:marRight w:val="0"/>
                      <w:marTop w:val="0"/>
                      <w:marBottom w:val="0"/>
                      <w:divBdr>
                        <w:top w:val="none" w:sz="0" w:space="0" w:color="auto"/>
                        <w:left w:val="none" w:sz="0" w:space="0" w:color="auto"/>
                        <w:bottom w:val="none" w:sz="0" w:space="0" w:color="auto"/>
                        <w:right w:val="none" w:sz="0" w:space="0" w:color="auto"/>
                      </w:divBdr>
                    </w:div>
                  </w:divsChild>
                </w:div>
                <w:div w:id="876310671">
                  <w:marLeft w:val="0"/>
                  <w:marRight w:val="0"/>
                  <w:marTop w:val="0"/>
                  <w:marBottom w:val="0"/>
                  <w:divBdr>
                    <w:top w:val="none" w:sz="0" w:space="0" w:color="auto"/>
                    <w:left w:val="none" w:sz="0" w:space="0" w:color="auto"/>
                    <w:bottom w:val="none" w:sz="0" w:space="0" w:color="auto"/>
                    <w:right w:val="none" w:sz="0" w:space="0" w:color="auto"/>
                  </w:divBdr>
                  <w:divsChild>
                    <w:div w:id="19011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6487290">
              <w:marLeft w:val="0"/>
              <w:marRight w:val="0"/>
              <w:marTop w:val="100"/>
              <w:marBottom w:val="100"/>
              <w:divBdr>
                <w:top w:val="none" w:sz="0" w:space="0" w:color="auto"/>
                <w:left w:val="none" w:sz="0" w:space="0" w:color="auto"/>
                <w:bottom w:val="none" w:sz="0" w:space="0" w:color="auto"/>
                <w:right w:val="none" w:sz="0" w:space="0" w:color="auto"/>
              </w:divBdr>
              <w:divsChild>
                <w:div w:id="497498715">
                  <w:marLeft w:val="0"/>
                  <w:marRight w:val="1155"/>
                  <w:marTop w:val="0"/>
                  <w:marBottom w:val="0"/>
                  <w:divBdr>
                    <w:top w:val="none" w:sz="0" w:space="0" w:color="auto"/>
                    <w:left w:val="none" w:sz="0" w:space="0" w:color="auto"/>
                    <w:bottom w:val="none" w:sz="0" w:space="0" w:color="auto"/>
                    <w:right w:val="none" w:sz="0" w:space="0" w:color="auto"/>
                  </w:divBdr>
                  <w:divsChild>
                    <w:div w:id="1161043624">
                      <w:marLeft w:val="0"/>
                      <w:marRight w:val="0"/>
                      <w:marTop w:val="0"/>
                      <w:marBottom w:val="0"/>
                      <w:divBdr>
                        <w:top w:val="none" w:sz="0" w:space="0" w:color="auto"/>
                        <w:left w:val="none" w:sz="0" w:space="0" w:color="auto"/>
                        <w:bottom w:val="none" w:sz="0" w:space="0" w:color="auto"/>
                        <w:right w:val="none" w:sz="0" w:space="0" w:color="auto"/>
                      </w:divBdr>
                    </w:div>
                  </w:divsChild>
                </w:div>
                <w:div w:id="500313060">
                  <w:marLeft w:val="0"/>
                  <w:marRight w:val="0"/>
                  <w:marTop w:val="0"/>
                  <w:marBottom w:val="0"/>
                  <w:divBdr>
                    <w:top w:val="none" w:sz="0" w:space="0" w:color="auto"/>
                    <w:left w:val="none" w:sz="0" w:space="0" w:color="auto"/>
                    <w:bottom w:val="none" w:sz="0" w:space="0" w:color="auto"/>
                    <w:right w:val="none" w:sz="0" w:space="0" w:color="auto"/>
                  </w:divBdr>
                  <w:divsChild>
                    <w:div w:id="155033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4223540">
          <w:marLeft w:val="0"/>
          <w:marRight w:val="0"/>
          <w:marTop w:val="0"/>
          <w:marBottom w:val="0"/>
          <w:divBdr>
            <w:top w:val="none" w:sz="0" w:space="0" w:color="auto"/>
            <w:left w:val="none" w:sz="0" w:space="0" w:color="auto"/>
            <w:bottom w:val="none" w:sz="0" w:space="0" w:color="auto"/>
            <w:right w:val="none" w:sz="0" w:space="0" w:color="auto"/>
          </w:divBdr>
          <w:divsChild>
            <w:div w:id="482546007">
              <w:marLeft w:val="0"/>
              <w:marRight w:val="0"/>
              <w:marTop w:val="100"/>
              <w:marBottom w:val="100"/>
              <w:divBdr>
                <w:top w:val="none" w:sz="0" w:space="0" w:color="auto"/>
                <w:left w:val="none" w:sz="0" w:space="0" w:color="auto"/>
                <w:bottom w:val="none" w:sz="0" w:space="0" w:color="auto"/>
                <w:right w:val="none" w:sz="0" w:space="0" w:color="auto"/>
              </w:divBdr>
              <w:divsChild>
                <w:div w:id="1801070021">
                  <w:marLeft w:val="0"/>
                  <w:marRight w:val="0"/>
                  <w:marTop w:val="0"/>
                  <w:marBottom w:val="0"/>
                  <w:divBdr>
                    <w:top w:val="none" w:sz="0" w:space="0" w:color="auto"/>
                    <w:left w:val="none" w:sz="0" w:space="0" w:color="auto"/>
                    <w:bottom w:val="none" w:sz="0" w:space="0" w:color="auto"/>
                    <w:right w:val="none" w:sz="0" w:space="0" w:color="auto"/>
                  </w:divBdr>
                  <w:divsChild>
                    <w:div w:id="126426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9797439">
              <w:marLeft w:val="0"/>
              <w:marRight w:val="0"/>
              <w:marTop w:val="100"/>
              <w:marBottom w:val="100"/>
              <w:divBdr>
                <w:top w:val="none" w:sz="0" w:space="0" w:color="auto"/>
                <w:left w:val="none" w:sz="0" w:space="0" w:color="auto"/>
                <w:bottom w:val="none" w:sz="0" w:space="0" w:color="auto"/>
                <w:right w:val="none" w:sz="0" w:space="0" w:color="auto"/>
              </w:divBdr>
              <w:divsChild>
                <w:div w:id="371075307">
                  <w:marLeft w:val="0"/>
                  <w:marRight w:val="0"/>
                  <w:marTop w:val="0"/>
                  <w:marBottom w:val="0"/>
                  <w:divBdr>
                    <w:top w:val="none" w:sz="0" w:space="0" w:color="auto"/>
                    <w:left w:val="none" w:sz="0" w:space="0" w:color="auto"/>
                    <w:bottom w:val="none" w:sz="0" w:space="0" w:color="auto"/>
                    <w:right w:val="none" w:sz="0" w:space="0" w:color="auto"/>
                  </w:divBdr>
                  <w:divsChild>
                    <w:div w:id="10888457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906066">
              <w:marLeft w:val="0"/>
              <w:marRight w:val="0"/>
              <w:marTop w:val="100"/>
              <w:marBottom w:val="100"/>
              <w:divBdr>
                <w:top w:val="none" w:sz="0" w:space="0" w:color="auto"/>
                <w:left w:val="none" w:sz="0" w:space="0" w:color="auto"/>
                <w:bottom w:val="none" w:sz="0" w:space="0" w:color="auto"/>
                <w:right w:val="none" w:sz="0" w:space="0" w:color="auto"/>
              </w:divBdr>
              <w:divsChild>
                <w:div w:id="617568752">
                  <w:marLeft w:val="0"/>
                  <w:marRight w:val="1155"/>
                  <w:marTop w:val="0"/>
                  <w:marBottom w:val="0"/>
                  <w:divBdr>
                    <w:top w:val="none" w:sz="0" w:space="0" w:color="auto"/>
                    <w:left w:val="none" w:sz="0" w:space="0" w:color="auto"/>
                    <w:bottom w:val="none" w:sz="0" w:space="0" w:color="auto"/>
                    <w:right w:val="none" w:sz="0" w:space="0" w:color="auto"/>
                  </w:divBdr>
                  <w:divsChild>
                    <w:div w:id="1605923480">
                      <w:marLeft w:val="0"/>
                      <w:marRight w:val="0"/>
                      <w:marTop w:val="0"/>
                      <w:marBottom w:val="578"/>
                      <w:divBdr>
                        <w:top w:val="none" w:sz="0" w:space="0" w:color="auto"/>
                        <w:left w:val="none" w:sz="0" w:space="0" w:color="auto"/>
                        <w:bottom w:val="none" w:sz="0" w:space="0" w:color="auto"/>
                        <w:right w:val="none" w:sz="0" w:space="0" w:color="auto"/>
                      </w:divBdr>
                    </w:div>
                    <w:div w:id="1649749887">
                      <w:marLeft w:val="0"/>
                      <w:marRight w:val="0"/>
                      <w:marTop w:val="0"/>
                      <w:marBottom w:val="0"/>
                      <w:divBdr>
                        <w:top w:val="none" w:sz="0" w:space="0" w:color="auto"/>
                        <w:left w:val="none" w:sz="0" w:space="0" w:color="auto"/>
                        <w:bottom w:val="none" w:sz="0" w:space="0" w:color="auto"/>
                        <w:right w:val="none" w:sz="0" w:space="0" w:color="auto"/>
                      </w:divBdr>
                    </w:div>
                  </w:divsChild>
                </w:div>
                <w:div w:id="1043408251">
                  <w:marLeft w:val="0"/>
                  <w:marRight w:val="0"/>
                  <w:marTop w:val="0"/>
                  <w:marBottom w:val="0"/>
                  <w:divBdr>
                    <w:top w:val="none" w:sz="0" w:space="0" w:color="auto"/>
                    <w:left w:val="none" w:sz="0" w:space="0" w:color="auto"/>
                    <w:bottom w:val="none" w:sz="0" w:space="0" w:color="auto"/>
                    <w:right w:val="none" w:sz="0" w:space="0" w:color="auto"/>
                  </w:divBdr>
                  <w:divsChild>
                    <w:div w:id="205083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7134466">
              <w:marLeft w:val="0"/>
              <w:marRight w:val="0"/>
              <w:marTop w:val="100"/>
              <w:marBottom w:val="100"/>
              <w:divBdr>
                <w:top w:val="none" w:sz="0" w:space="0" w:color="auto"/>
                <w:left w:val="none" w:sz="0" w:space="0" w:color="auto"/>
                <w:bottom w:val="none" w:sz="0" w:space="0" w:color="auto"/>
                <w:right w:val="none" w:sz="0" w:space="0" w:color="auto"/>
              </w:divBdr>
              <w:divsChild>
                <w:div w:id="2131705837">
                  <w:marLeft w:val="0"/>
                  <w:marRight w:val="1155"/>
                  <w:marTop w:val="0"/>
                  <w:marBottom w:val="0"/>
                  <w:divBdr>
                    <w:top w:val="none" w:sz="0" w:space="0" w:color="auto"/>
                    <w:left w:val="none" w:sz="0" w:space="0" w:color="auto"/>
                    <w:bottom w:val="none" w:sz="0" w:space="0" w:color="auto"/>
                    <w:right w:val="none" w:sz="0" w:space="0" w:color="auto"/>
                  </w:divBdr>
                  <w:divsChild>
                    <w:div w:id="2140605537">
                      <w:marLeft w:val="0"/>
                      <w:marRight w:val="0"/>
                      <w:marTop w:val="0"/>
                      <w:marBottom w:val="0"/>
                      <w:divBdr>
                        <w:top w:val="none" w:sz="0" w:space="0" w:color="auto"/>
                        <w:left w:val="none" w:sz="0" w:space="0" w:color="auto"/>
                        <w:bottom w:val="none" w:sz="0" w:space="0" w:color="auto"/>
                        <w:right w:val="none" w:sz="0" w:space="0" w:color="auto"/>
                      </w:divBdr>
                    </w:div>
                  </w:divsChild>
                </w:div>
                <w:div w:id="654728512">
                  <w:marLeft w:val="0"/>
                  <w:marRight w:val="0"/>
                  <w:marTop w:val="0"/>
                  <w:marBottom w:val="0"/>
                  <w:divBdr>
                    <w:top w:val="none" w:sz="0" w:space="0" w:color="auto"/>
                    <w:left w:val="none" w:sz="0" w:space="0" w:color="auto"/>
                    <w:bottom w:val="none" w:sz="0" w:space="0" w:color="auto"/>
                    <w:right w:val="none" w:sz="0" w:space="0" w:color="auto"/>
                  </w:divBdr>
                  <w:divsChild>
                    <w:div w:id="206301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6124254">
          <w:marLeft w:val="0"/>
          <w:marRight w:val="0"/>
          <w:marTop w:val="0"/>
          <w:marBottom w:val="0"/>
          <w:divBdr>
            <w:top w:val="none" w:sz="0" w:space="0" w:color="auto"/>
            <w:left w:val="none" w:sz="0" w:space="0" w:color="auto"/>
            <w:bottom w:val="none" w:sz="0" w:space="0" w:color="auto"/>
            <w:right w:val="none" w:sz="0" w:space="0" w:color="auto"/>
          </w:divBdr>
          <w:divsChild>
            <w:div w:id="1669333869">
              <w:marLeft w:val="0"/>
              <w:marRight w:val="0"/>
              <w:marTop w:val="100"/>
              <w:marBottom w:val="100"/>
              <w:divBdr>
                <w:top w:val="none" w:sz="0" w:space="0" w:color="auto"/>
                <w:left w:val="none" w:sz="0" w:space="0" w:color="auto"/>
                <w:bottom w:val="none" w:sz="0" w:space="0" w:color="auto"/>
                <w:right w:val="none" w:sz="0" w:space="0" w:color="auto"/>
              </w:divBdr>
              <w:divsChild>
                <w:div w:id="1288585276">
                  <w:marLeft w:val="0"/>
                  <w:marRight w:val="0"/>
                  <w:marTop w:val="0"/>
                  <w:marBottom w:val="0"/>
                  <w:divBdr>
                    <w:top w:val="none" w:sz="0" w:space="0" w:color="auto"/>
                    <w:left w:val="none" w:sz="0" w:space="0" w:color="auto"/>
                    <w:bottom w:val="none" w:sz="0" w:space="0" w:color="auto"/>
                    <w:right w:val="none" w:sz="0" w:space="0" w:color="auto"/>
                  </w:divBdr>
                  <w:divsChild>
                    <w:div w:id="5084439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5756785">
              <w:marLeft w:val="0"/>
              <w:marRight w:val="0"/>
              <w:marTop w:val="100"/>
              <w:marBottom w:val="100"/>
              <w:divBdr>
                <w:top w:val="none" w:sz="0" w:space="0" w:color="auto"/>
                <w:left w:val="none" w:sz="0" w:space="0" w:color="auto"/>
                <w:bottom w:val="none" w:sz="0" w:space="0" w:color="auto"/>
                <w:right w:val="none" w:sz="0" w:space="0" w:color="auto"/>
              </w:divBdr>
              <w:divsChild>
                <w:div w:id="1137262926">
                  <w:marLeft w:val="0"/>
                  <w:marRight w:val="1155"/>
                  <w:marTop w:val="0"/>
                  <w:marBottom w:val="0"/>
                  <w:divBdr>
                    <w:top w:val="none" w:sz="0" w:space="0" w:color="auto"/>
                    <w:left w:val="none" w:sz="0" w:space="0" w:color="auto"/>
                    <w:bottom w:val="none" w:sz="0" w:space="0" w:color="auto"/>
                    <w:right w:val="none" w:sz="0" w:space="0" w:color="auto"/>
                  </w:divBdr>
                  <w:divsChild>
                    <w:div w:id="1673989396">
                      <w:marLeft w:val="0"/>
                      <w:marRight w:val="0"/>
                      <w:marTop w:val="0"/>
                      <w:marBottom w:val="0"/>
                      <w:divBdr>
                        <w:top w:val="none" w:sz="0" w:space="0" w:color="auto"/>
                        <w:left w:val="none" w:sz="0" w:space="0" w:color="auto"/>
                        <w:bottom w:val="none" w:sz="0" w:space="0" w:color="auto"/>
                        <w:right w:val="none" w:sz="0" w:space="0" w:color="auto"/>
                      </w:divBdr>
                    </w:div>
                  </w:divsChild>
                </w:div>
                <w:div w:id="1483158967">
                  <w:marLeft w:val="0"/>
                  <w:marRight w:val="0"/>
                  <w:marTop w:val="0"/>
                  <w:marBottom w:val="0"/>
                  <w:divBdr>
                    <w:top w:val="none" w:sz="0" w:space="0" w:color="auto"/>
                    <w:left w:val="none" w:sz="0" w:space="0" w:color="auto"/>
                    <w:bottom w:val="none" w:sz="0" w:space="0" w:color="auto"/>
                    <w:right w:val="none" w:sz="0" w:space="0" w:color="auto"/>
                  </w:divBdr>
                </w:div>
              </w:divsChild>
            </w:div>
            <w:div w:id="115101706">
              <w:marLeft w:val="0"/>
              <w:marRight w:val="0"/>
              <w:marTop w:val="100"/>
              <w:marBottom w:val="100"/>
              <w:divBdr>
                <w:top w:val="none" w:sz="0" w:space="0" w:color="auto"/>
                <w:left w:val="none" w:sz="0" w:space="0" w:color="auto"/>
                <w:bottom w:val="none" w:sz="0" w:space="0" w:color="auto"/>
                <w:right w:val="none" w:sz="0" w:space="0" w:color="auto"/>
              </w:divBdr>
              <w:divsChild>
                <w:div w:id="671686947">
                  <w:marLeft w:val="0"/>
                  <w:marRight w:val="1155"/>
                  <w:marTop w:val="0"/>
                  <w:marBottom w:val="0"/>
                  <w:divBdr>
                    <w:top w:val="none" w:sz="0" w:space="0" w:color="auto"/>
                    <w:left w:val="none" w:sz="0" w:space="0" w:color="auto"/>
                    <w:bottom w:val="none" w:sz="0" w:space="0" w:color="auto"/>
                    <w:right w:val="none" w:sz="0" w:space="0" w:color="auto"/>
                  </w:divBdr>
                  <w:divsChild>
                    <w:div w:id="614335329">
                      <w:marLeft w:val="0"/>
                      <w:marRight w:val="0"/>
                      <w:marTop w:val="0"/>
                      <w:marBottom w:val="0"/>
                      <w:divBdr>
                        <w:top w:val="none" w:sz="0" w:space="0" w:color="auto"/>
                        <w:left w:val="none" w:sz="0" w:space="0" w:color="auto"/>
                        <w:bottom w:val="none" w:sz="0" w:space="0" w:color="auto"/>
                        <w:right w:val="none" w:sz="0" w:space="0" w:color="auto"/>
                      </w:divBdr>
                    </w:div>
                  </w:divsChild>
                </w:div>
                <w:div w:id="940141662">
                  <w:marLeft w:val="0"/>
                  <w:marRight w:val="0"/>
                  <w:marTop w:val="0"/>
                  <w:marBottom w:val="0"/>
                  <w:divBdr>
                    <w:top w:val="none" w:sz="0" w:space="0" w:color="auto"/>
                    <w:left w:val="none" w:sz="0" w:space="0" w:color="auto"/>
                    <w:bottom w:val="none" w:sz="0" w:space="0" w:color="auto"/>
                    <w:right w:val="none" w:sz="0" w:space="0" w:color="auto"/>
                  </w:divBdr>
                  <w:divsChild>
                    <w:div w:id="1302731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118702">
          <w:marLeft w:val="0"/>
          <w:marRight w:val="0"/>
          <w:marTop w:val="0"/>
          <w:marBottom w:val="0"/>
          <w:divBdr>
            <w:top w:val="none" w:sz="0" w:space="0" w:color="auto"/>
            <w:left w:val="none" w:sz="0" w:space="0" w:color="auto"/>
            <w:bottom w:val="none" w:sz="0" w:space="0" w:color="auto"/>
            <w:right w:val="none" w:sz="0" w:space="0" w:color="auto"/>
          </w:divBdr>
          <w:divsChild>
            <w:div w:id="963389117">
              <w:marLeft w:val="0"/>
              <w:marRight w:val="0"/>
              <w:marTop w:val="100"/>
              <w:marBottom w:val="100"/>
              <w:divBdr>
                <w:top w:val="none" w:sz="0" w:space="0" w:color="auto"/>
                <w:left w:val="none" w:sz="0" w:space="0" w:color="auto"/>
                <w:bottom w:val="none" w:sz="0" w:space="0" w:color="auto"/>
                <w:right w:val="none" w:sz="0" w:space="0" w:color="auto"/>
              </w:divBdr>
              <w:divsChild>
                <w:div w:id="1997951677">
                  <w:marLeft w:val="0"/>
                  <w:marRight w:val="0"/>
                  <w:marTop w:val="0"/>
                  <w:marBottom w:val="0"/>
                  <w:divBdr>
                    <w:top w:val="none" w:sz="0" w:space="0" w:color="auto"/>
                    <w:left w:val="none" w:sz="0" w:space="0" w:color="auto"/>
                    <w:bottom w:val="none" w:sz="0" w:space="0" w:color="auto"/>
                    <w:right w:val="none" w:sz="0" w:space="0" w:color="auto"/>
                  </w:divBdr>
                  <w:divsChild>
                    <w:div w:id="709768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152908">
              <w:marLeft w:val="0"/>
              <w:marRight w:val="0"/>
              <w:marTop w:val="100"/>
              <w:marBottom w:val="100"/>
              <w:divBdr>
                <w:top w:val="none" w:sz="0" w:space="0" w:color="auto"/>
                <w:left w:val="none" w:sz="0" w:space="0" w:color="auto"/>
                <w:bottom w:val="none" w:sz="0" w:space="0" w:color="auto"/>
                <w:right w:val="none" w:sz="0" w:space="0" w:color="auto"/>
              </w:divBdr>
              <w:divsChild>
                <w:div w:id="2090233029">
                  <w:marLeft w:val="0"/>
                  <w:marRight w:val="1155"/>
                  <w:marTop w:val="0"/>
                  <w:marBottom w:val="0"/>
                  <w:divBdr>
                    <w:top w:val="none" w:sz="0" w:space="0" w:color="auto"/>
                    <w:left w:val="none" w:sz="0" w:space="0" w:color="auto"/>
                    <w:bottom w:val="none" w:sz="0" w:space="0" w:color="auto"/>
                    <w:right w:val="none" w:sz="0" w:space="0" w:color="auto"/>
                  </w:divBdr>
                  <w:divsChild>
                    <w:div w:id="1067337876">
                      <w:marLeft w:val="0"/>
                      <w:marRight w:val="0"/>
                      <w:marTop w:val="0"/>
                      <w:marBottom w:val="0"/>
                      <w:divBdr>
                        <w:top w:val="none" w:sz="0" w:space="0" w:color="auto"/>
                        <w:left w:val="none" w:sz="0" w:space="0" w:color="auto"/>
                        <w:bottom w:val="none" w:sz="0" w:space="0" w:color="auto"/>
                        <w:right w:val="none" w:sz="0" w:space="0" w:color="auto"/>
                      </w:divBdr>
                    </w:div>
                  </w:divsChild>
                </w:div>
                <w:div w:id="1324968928">
                  <w:marLeft w:val="0"/>
                  <w:marRight w:val="0"/>
                  <w:marTop w:val="0"/>
                  <w:marBottom w:val="0"/>
                  <w:divBdr>
                    <w:top w:val="none" w:sz="0" w:space="0" w:color="auto"/>
                    <w:left w:val="none" w:sz="0" w:space="0" w:color="auto"/>
                    <w:bottom w:val="none" w:sz="0" w:space="0" w:color="auto"/>
                    <w:right w:val="none" w:sz="0" w:space="0" w:color="auto"/>
                  </w:divBdr>
                  <w:divsChild>
                    <w:div w:id="23123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438881">
              <w:marLeft w:val="0"/>
              <w:marRight w:val="0"/>
              <w:marTop w:val="100"/>
              <w:marBottom w:val="100"/>
              <w:divBdr>
                <w:top w:val="none" w:sz="0" w:space="0" w:color="auto"/>
                <w:left w:val="none" w:sz="0" w:space="0" w:color="auto"/>
                <w:bottom w:val="none" w:sz="0" w:space="0" w:color="auto"/>
                <w:right w:val="none" w:sz="0" w:space="0" w:color="auto"/>
              </w:divBdr>
              <w:divsChild>
                <w:div w:id="244070549">
                  <w:marLeft w:val="0"/>
                  <w:marRight w:val="1155"/>
                  <w:marTop w:val="0"/>
                  <w:marBottom w:val="0"/>
                  <w:divBdr>
                    <w:top w:val="none" w:sz="0" w:space="0" w:color="auto"/>
                    <w:left w:val="none" w:sz="0" w:space="0" w:color="auto"/>
                    <w:bottom w:val="none" w:sz="0" w:space="0" w:color="auto"/>
                    <w:right w:val="none" w:sz="0" w:space="0" w:color="auto"/>
                  </w:divBdr>
                </w:div>
                <w:div w:id="1785223620">
                  <w:marLeft w:val="0"/>
                  <w:marRight w:val="0"/>
                  <w:marTop w:val="0"/>
                  <w:marBottom w:val="0"/>
                  <w:divBdr>
                    <w:top w:val="none" w:sz="0" w:space="0" w:color="auto"/>
                    <w:left w:val="none" w:sz="0" w:space="0" w:color="auto"/>
                    <w:bottom w:val="none" w:sz="0" w:space="0" w:color="auto"/>
                    <w:right w:val="none" w:sz="0" w:space="0" w:color="auto"/>
                  </w:divBdr>
                  <w:divsChild>
                    <w:div w:id="147652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307131">
          <w:marLeft w:val="0"/>
          <w:marRight w:val="0"/>
          <w:marTop w:val="0"/>
          <w:marBottom w:val="0"/>
          <w:divBdr>
            <w:top w:val="none" w:sz="0" w:space="0" w:color="auto"/>
            <w:left w:val="none" w:sz="0" w:space="0" w:color="auto"/>
            <w:bottom w:val="none" w:sz="0" w:space="0" w:color="auto"/>
            <w:right w:val="none" w:sz="0" w:space="0" w:color="auto"/>
          </w:divBdr>
          <w:divsChild>
            <w:div w:id="72244618">
              <w:marLeft w:val="0"/>
              <w:marRight w:val="0"/>
              <w:marTop w:val="0"/>
              <w:marBottom w:val="0"/>
              <w:divBdr>
                <w:top w:val="none" w:sz="0" w:space="0" w:color="auto"/>
                <w:left w:val="none" w:sz="0" w:space="0" w:color="auto"/>
                <w:bottom w:val="none" w:sz="0" w:space="0" w:color="auto"/>
                <w:right w:val="none" w:sz="0" w:space="0" w:color="auto"/>
              </w:divBdr>
              <w:divsChild>
                <w:div w:id="876039525">
                  <w:marLeft w:val="0"/>
                  <w:marRight w:val="0"/>
                  <w:marTop w:val="100"/>
                  <w:marBottom w:val="100"/>
                  <w:divBdr>
                    <w:top w:val="none" w:sz="0" w:space="0" w:color="auto"/>
                    <w:left w:val="none" w:sz="0" w:space="0" w:color="auto"/>
                    <w:bottom w:val="none" w:sz="0" w:space="0" w:color="auto"/>
                    <w:right w:val="none" w:sz="0" w:space="0" w:color="auto"/>
                  </w:divBdr>
                  <w:divsChild>
                    <w:div w:id="913665907">
                      <w:marLeft w:val="0"/>
                      <w:marRight w:val="0"/>
                      <w:marTop w:val="0"/>
                      <w:marBottom w:val="0"/>
                      <w:divBdr>
                        <w:top w:val="none" w:sz="0" w:space="0" w:color="auto"/>
                        <w:left w:val="none" w:sz="0" w:space="0" w:color="auto"/>
                        <w:bottom w:val="none" w:sz="0" w:space="0" w:color="auto"/>
                        <w:right w:val="none" w:sz="0" w:space="0" w:color="auto"/>
                      </w:divBdr>
                      <w:divsChild>
                        <w:div w:id="14161985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151509">
                  <w:marLeft w:val="0"/>
                  <w:marRight w:val="0"/>
                  <w:marTop w:val="100"/>
                  <w:marBottom w:val="100"/>
                  <w:divBdr>
                    <w:top w:val="none" w:sz="0" w:space="0" w:color="auto"/>
                    <w:left w:val="none" w:sz="0" w:space="0" w:color="auto"/>
                    <w:bottom w:val="none" w:sz="0" w:space="0" w:color="auto"/>
                    <w:right w:val="none" w:sz="0" w:space="0" w:color="auto"/>
                  </w:divBdr>
                  <w:divsChild>
                    <w:div w:id="119961700">
                      <w:marLeft w:val="0"/>
                      <w:marRight w:val="1155"/>
                      <w:marTop w:val="0"/>
                      <w:marBottom w:val="0"/>
                      <w:divBdr>
                        <w:top w:val="none" w:sz="0" w:space="0" w:color="auto"/>
                        <w:left w:val="none" w:sz="0" w:space="0" w:color="auto"/>
                        <w:bottom w:val="none" w:sz="0" w:space="0" w:color="auto"/>
                        <w:right w:val="none" w:sz="0" w:space="0" w:color="auto"/>
                      </w:divBdr>
                      <w:divsChild>
                        <w:div w:id="970358703">
                          <w:marLeft w:val="0"/>
                          <w:marRight w:val="0"/>
                          <w:marTop w:val="0"/>
                          <w:marBottom w:val="0"/>
                          <w:divBdr>
                            <w:top w:val="none" w:sz="0" w:space="0" w:color="auto"/>
                            <w:left w:val="none" w:sz="0" w:space="0" w:color="auto"/>
                            <w:bottom w:val="none" w:sz="0" w:space="0" w:color="auto"/>
                            <w:right w:val="none" w:sz="0" w:space="0" w:color="auto"/>
                          </w:divBdr>
                        </w:div>
                      </w:divsChild>
                    </w:div>
                    <w:div w:id="1794664305">
                      <w:marLeft w:val="0"/>
                      <w:marRight w:val="0"/>
                      <w:marTop w:val="0"/>
                      <w:marBottom w:val="0"/>
                      <w:divBdr>
                        <w:top w:val="none" w:sz="0" w:space="0" w:color="auto"/>
                        <w:left w:val="none" w:sz="0" w:space="0" w:color="auto"/>
                        <w:bottom w:val="none" w:sz="0" w:space="0" w:color="auto"/>
                        <w:right w:val="none" w:sz="0" w:space="0" w:color="auto"/>
                      </w:divBdr>
                      <w:divsChild>
                        <w:div w:id="32486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792857">
                  <w:marLeft w:val="0"/>
                  <w:marRight w:val="0"/>
                  <w:marTop w:val="100"/>
                  <w:marBottom w:val="100"/>
                  <w:divBdr>
                    <w:top w:val="none" w:sz="0" w:space="0" w:color="auto"/>
                    <w:left w:val="none" w:sz="0" w:space="0" w:color="auto"/>
                    <w:bottom w:val="none" w:sz="0" w:space="0" w:color="auto"/>
                    <w:right w:val="none" w:sz="0" w:space="0" w:color="auto"/>
                  </w:divBdr>
                  <w:divsChild>
                    <w:div w:id="1545096202">
                      <w:marLeft w:val="0"/>
                      <w:marRight w:val="1155"/>
                      <w:marTop w:val="0"/>
                      <w:marBottom w:val="0"/>
                      <w:divBdr>
                        <w:top w:val="none" w:sz="0" w:space="0" w:color="auto"/>
                        <w:left w:val="none" w:sz="0" w:space="0" w:color="auto"/>
                        <w:bottom w:val="none" w:sz="0" w:space="0" w:color="auto"/>
                        <w:right w:val="none" w:sz="0" w:space="0" w:color="auto"/>
                      </w:divBdr>
                      <w:divsChild>
                        <w:div w:id="1726368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58220890">
      <w:bodyDiv w:val="1"/>
      <w:marLeft w:val="0"/>
      <w:marRight w:val="0"/>
      <w:marTop w:val="0"/>
      <w:marBottom w:val="0"/>
      <w:divBdr>
        <w:top w:val="none" w:sz="0" w:space="0" w:color="auto"/>
        <w:left w:val="none" w:sz="0" w:space="0" w:color="auto"/>
        <w:bottom w:val="none" w:sz="0" w:space="0" w:color="auto"/>
        <w:right w:val="none" w:sz="0" w:space="0" w:color="auto"/>
      </w:divBdr>
    </w:div>
    <w:div w:id="20076615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footer" Target="foot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69AF460F70362646BCBF863D62D99DF7" ma:contentTypeVersion="14" ma:contentTypeDescription="Crée un document." ma:contentTypeScope="" ma:versionID="19d947a492dced9da262b60f42281682">
  <xsd:schema xmlns:xsd="http://www.w3.org/2001/XMLSchema" xmlns:xs="http://www.w3.org/2001/XMLSchema" xmlns:p="http://schemas.microsoft.com/office/2006/metadata/properties" xmlns:ns2="b079812a-7967-4ed2-9291-1c797a51b449" xmlns:ns3="427b065b-dfa1-44b2-8977-c4f8c74eb7ce" targetNamespace="http://schemas.microsoft.com/office/2006/metadata/properties" ma:root="true" ma:fieldsID="eca7720a5136430c56d504f4a35bfa62" ns2:_="" ns3:_="">
    <xsd:import namespace="b079812a-7967-4ed2-9291-1c797a51b449"/>
    <xsd:import namespace="427b065b-dfa1-44b2-8977-c4f8c74eb7ce"/>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SearchProperties" minOccurs="0"/>
                <xsd:element ref="ns2:MediaServiceObjectDetectorVersions" minOccurs="0"/>
                <xsd:element ref="ns2:MediaServiceGenerationTime" minOccurs="0"/>
                <xsd:element ref="ns2:MediaServiceEventHashCode" minOccurs="0"/>
                <xsd:element ref="ns2:MediaServiceLocation" minOccurs="0"/>
                <xsd:element ref="ns2:lcf76f155ced4ddcb4097134ff3c332f" minOccurs="0"/>
                <xsd:element ref="ns3:TaxCatchAll" minOccurs="0"/>
                <xsd:element ref="ns2:MediaServiceOCR" minOccurs="0"/>
                <xsd:element ref="ns2:Dateetheur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79812a-7967-4ed2-9291-1c797a51b44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SearchProperties" ma:index="12" nillable="true" ma:displayName="MediaServiceSearchProperties" ma:hidden="true" ma:internalName="MediaServiceSearchProperties" ma:readOnly="true">
      <xsd:simpleType>
        <xsd:restriction base="dms:Note"/>
      </xsd:simpleType>
    </xsd:element>
    <xsd:element name="MediaServiceObjectDetectorVersions" ma:index="13" nillable="true" ma:displayName="MediaServiceObjectDetectorVersions" ma:hidden="true" ma:indexed="true" ma:internalName="MediaServiceObjectDetectorVersion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lcf76f155ced4ddcb4097134ff3c332f" ma:index="18" nillable="true" ma:taxonomy="true" ma:internalName="lcf76f155ced4ddcb4097134ff3c332f" ma:taxonomyFieldName="MediaServiceImageTags" ma:displayName="Balises d’images" ma:readOnly="false" ma:fieldId="{5cf76f15-5ced-4ddc-b409-7134ff3c332f}" ma:taxonomyMulti="true" ma:sspId="e8ee2d43-1f87-4f82-a716-8ad3ee2649f7"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Dateetheure" ma:index="21" nillable="true" ma:displayName="Date et heure" ma:format="DateTime" ma:internalName="Dateetheur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427b065b-dfa1-44b2-8977-c4f8c74eb7c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eb0e03f-ee08-4898-bc4c-886ada32954e}" ma:internalName="TaxCatchAll" ma:showField="CatchAllData" ma:web="427b065b-dfa1-44b2-8977-c4f8c74eb7c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27b065b-dfa1-44b2-8977-c4f8c74eb7ce" xsi:nil="true"/>
    <lcf76f155ced4ddcb4097134ff3c332f xmlns="b079812a-7967-4ed2-9291-1c797a51b449">
      <Terms xmlns="http://schemas.microsoft.com/office/infopath/2007/PartnerControls"/>
    </lcf76f155ced4ddcb4097134ff3c332f>
    <Dateetheure xmlns="b079812a-7967-4ed2-9291-1c797a51b449" xsi:nil="true"/>
  </documentManagement>
</p:properties>
</file>

<file path=customXml/itemProps1.xml><?xml version="1.0" encoding="utf-8"?>
<ds:datastoreItem xmlns:ds="http://schemas.openxmlformats.org/officeDocument/2006/customXml" ds:itemID="{DC8EEDC5-78DD-48D9-8E44-9190330B398E}">
  <ds:schemaRefs>
    <ds:schemaRef ds:uri="http://schemas.microsoft.com/sharepoint/v3/contenttype/forms"/>
  </ds:schemaRefs>
</ds:datastoreItem>
</file>

<file path=customXml/itemProps2.xml><?xml version="1.0" encoding="utf-8"?>
<ds:datastoreItem xmlns:ds="http://schemas.openxmlformats.org/officeDocument/2006/customXml" ds:itemID="{F16860B8-FD4F-42C5-9158-D94F5813C846}">
  <ds:schemaRefs>
    <ds:schemaRef ds:uri="http://schemas.openxmlformats.org/officeDocument/2006/bibliography"/>
  </ds:schemaRefs>
</ds:datastoreItem>
</file>

<file path=customXml/itemProps3.xml><?xml version="1.0" encoding="utf-8"?>
<ds:datastoreItem xmlns:ds="http://schemas.openxmlformats.org/officeDocument/2006/customXml" ds:itemID="{A31909BB-69B6-494D-ADB9-3ABEB54237DC}"/>
</file>

<file path=customXml/itemProps4.xml><?xml version="1.0" encoding="utf-8"?>
<ds:datastoreItem xmlns:ds="http://schemas.openxmlformats.org/officeDocument/2006/customXml" ds:itemID="{89384233-4874-49A5-840C-ADE6EDEC15A6}">
  <ds:schemaRefs>
    <ds:schemaRef ds:uri="http://schemas.microsoft.com/office/2006/metadata/properties"/>
    <ds:schemaRef ds:uri="http://schemas.microsoft.com/office/infopath/2007/PartnerControls"/>
    <ds:schemaRef ds:uri="427b065b-dfa1-44b2-8977-c4f8c74eb7ce"/>
    <ds:schemaRef ds:uri="b079812a-7967-4ed2-9291-1c797a51b449"/>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4809</Words>
  <Characters>27415</Characters>
  <Application>Microsoft Office Word</Application>
  <DocSecurity>0</DocSecurity>
  <Lines>228</Lines>
  <Paragraphs>64</Paragraphs>
  <ScaleCrop>false</ScaleCrop>
  <HeadingPairs>
    <vt:vector size="2" baseType="variant">
      <vt:variant>
        <vt:lpstr>Titre</vt:lpstr>
      </vt:variant>
      <vt:variant>
        <vt:i4>1</vt:i4>
      </vt:variant>
    </vt:vector>
  </HeadingPairs>
  <TitlesOfParts>
    <vt:vector size="1" baseType="lpstr">
      <vt:lpstr>Chapitre 2</vt:lpstr>
    </vt:vector>
  </TitlesOfParts>
  <Company>CGPC - membre de FPSB</Company>
  <LinksUpToDate>false</LinksUpToDate>
  <CharactersWithSpaces>32160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Chapitre 2 De la gestion des successions</dc:title>
  <dc:subject>De la gestion des successions</dc:subject>
  <dc:creator>Renaud Duval</dc:creator>
  <cp:keywords/>
  <dc:description/>
  <cp:lastModifiedBy>Renaud Duval</cp:lastModifiedBy>
  <cp:revision>8</cp:revision>
  <cp:lastPrinted>2024-01-11T10:06:00Z</cp:lastPrinted>
  <dcterms:created xsi:type="dcterms:W3CDTF">2024-03-28T09:35:00Z</dcterms:created>
  <dcterms:modified xsi:type="dcterms:W3CDTF">2025-01-02T14:42:00Z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0x01010069AF460F70362646BCBF863D62D99DF7</vt:lpwstr>
  </property>
  <property fmtid="{D5CDD505-2E9C-101B-9397-08002B2CF9AE}" pid="3" name="MediaServiceImageTags">
    <vt:lpwstr/>
  </property>
</Properties>
</file>